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80" w:rsidRDefault="00B14180" w:rsidP="00B14180">
      <w:pPr>
        <w:jc w:val="right"/>
        <w:rPr>
          <w:b/>
        </w:rPr>
      </w:pPr>
      <w:r>
        <w:rPr>
          <w:b/>
        </w:rPr>
        <w:t xml:space="preserve">APPENDIX </w:t>
      </w:r>
      <w:r w:rsidR="00417700">
        <w:rPr>
          <w:b/>
        </w:rPr>
        <w:t>9</w:t>
      </w:r>
    </w:p>
    <w:p w:rsidR="00B14180" w:rsidRDefault="00B14180" w:rsidP="008A22C6">
      <w:pPr>
        <w:rPr>
          <w:b/>
        </w:rPr>
      </w:pPr>
    </w:p>
    <w:p w:rsidR="008A22C6" w:rsidRDefault="00A20BEF" w:rsidP="008A22C6">
      <w:pPr>
        <w:rPr>
          <w:b/>
        </w:rPr>
      </w:pPr>
      <w:r>
        <w:rPr>
          <w:b/>
        </w:rPr>
        <w:t xml:space="preserve">Oxford City Council Budget </w:t>
      </w:r>
      <w:r w:rsidR="007B2A30">
        <w:rPr>
          <w:b/>
        </w:rPr>
        <w:t>Medium Term Financial Strategy 201</w:t>
      </w:r>
      <w:r w:rsidR="00B77696">
        <w:rPr>
          <w:b/>
        </w:rPr>
        <w:t>9</w:t>
      </w:r>
      <w:r w:rsidR="007B2A30">
        <w:rPr>
          <w:b/>
        </w:rPr>
        <w:t>-</w:t>
      </w:r>
      <w:r w:rsidR="00B77696">
        <w:rPr>
          <w:b/>
        </w:rPr>
        <w:t>20</w:t>
      </w:r>
      <w:r w:rsidR="007B2A30">
        <w:rPr>
          <w:b/>
        </w:rPr>
        <w:t xml:space="preserve"> to 20</w:t>
      </w:r>
      <w:r w:rsidR="00B20AEF">
        <w:rPr>
          <w:b/>
        </w:rPr>
        <w:t>2</w:t>
      </w:r>
      <w:r w:rsidR="00B77696">
        <w:rPr>
          <w:b/>
        </w:rPr>
        <w:t>1</w:t>
      </w:r>
      <w:r w:rsidR="007B2A30">
        <w:rPr>
          <w:b/>
        </w:rPr>
        <w:t>-</w:t>
      </w:r>
      <w:r w:rsidR="009C31A9">
        <w:rPr>
          <w:b/>
        </w:rPr>
        <w:t>20</w:t>
      </w:r>
      <w:r w:rsidR="00B20AEF">
        <w:rPr>
          <w:b/>
        </w:rPr>
        <w:t>2</w:t>
      </w:r>
      <w:r w:rsidR="00B77696">
        <w:rPr>
          <w:b/>
        </w:rPr>
        <w:t>2</w:t>
      </w:r>
      <w:r w:rsidR="007B2A30">
        <w:rPr>
          <w:b/>
        </w:rPr>
        <w:t xml:space="preserve"> and 201</w:t>
      </w:r>
      <w:r w:rsidR="00B77696">
        <w:rPr>
          <w:b/>
        </w:rPr>
        <w:t>8</w:t>
      </w:r>
      <w:r w:rsidR="007B2A30">
        <w:rPr>
          <w:b/>
        </w:rPr>
        <w:t>-1</w:t>
      </w:r>
      <w:r w:rsidR="00B77696">
        <w:rPr>
          <w:b/>
        </w:rPr>
        <w:t>9</w:t>
      </w:r>
      <w:r w:rsidR="007B2A30">
        <w:rPr>
          <w:b/>
        </w:rPr>
        <w:t xml:space="preserve"> Budget for Consultation</w:t>
      </w:r>
      <w:r w:rsidR="004F2D8E" w:rsidRPr="004F2D8E">
        <w:rPr>
          <w:b/>
        </w:rPr>
        <w:t xml:space="preserve"> (Equality Assessment)</w:t>
      </w:r>
    </w:p>
    <w:p w:rsidR="004F2D8E" w:rsidRDefault="004F2D8E" w:rsidP="008A22C6"/>
    <w:p w:rsidR="007B2A30" w:rsidRDefault="002C7AC7" w:rsidP="008A22C6">
      <w:pPr>
        <w:rPr>
          <w:color w:val="000000"/>
        </w:rPr>
      </w:pPr>
      <w:r>
        <w:rPr>
          <w:color w:val="000000"/>
        </w:rPr>
        <w:t xml:space="preserve">The following assessment gives more details from an equality and diversity perspective on the </w:t>
      </w:r>
      <w:r w:rsidR="00B20AEF">
        <w:rPr>
          <w:color w:val="000000"/>
        </w:rPr>
        <w:t xml:space="preserve">Council’s </w:t>
      </w:r>
      <w:r>
        <w:rPr>
          <w:color w:val="000000"/>
        </w:rPr>
        <w:t>various</w:t>
      </w:r>
      <w:r w:rsidR="00AC46AF">
        <w:rPr>
          <w:color w:val="000000"/>
        </w:rPr>
        <w:t xml:space="preserve"> on-going</w:t>
      </w:r>
      <w:r>
        <w:rPr>
          <w:color w:val="000000"/>
        </w:rPr>
        <w:t xml:space="preserve"> budget proposals.</w:t>
      </w:r>
      <w:r w:rsidR="00ED47D3">
        <w:rPr>
          <w:color w:val="000000"/>
        </w:rPr>
        <w:t xml:space="preserve"> It provides an initial commentary</w:t>
      </w:r>
      <w:r w:rsidR="00910C72">
        <w:rPr>
          <w:color w:val="000000"/>
        </w:rPr>
        <w:t>, incorporating input from Heads of Service and specialist officers,</w:t>
      </w:r>
      <w:r w:rsidR="00ED47D3">
        <w:rPr>
          <w:color w:val="000000"/>
        </w:rPr>
        <w:t xml:space="preserve"> </w:t>
      </w:r>
      <w:r w:rsidR="00910C72">
        <w:rPr>
          <w:color w:val="000000"/>
        </w:rPr>
        <w:t>to indicate</w:t>
      </w:r>
      <w:r w:rsidR="00ED47D3">
        <w:rPr>
          <w:color w:val="000000"/>
        </w:rPr>
        <w:t xml:space="preserve"> the</w:t>
      </w:r>
      <w:r w:rsidR="00910C72">
        <w:rPr>
          <w:color w:val="000000"/>
        </w:rPr>
        <w:t xml:space="preserve"> potential</w:t>
      </w:r>
      <w:r w:rsidR="00ED47D3">
        <w:rPr>
          <w:color w:val="000000"/>
        </w:rPr>
        <w:t xml:space="preserve"> risks and</w:t>
      </w:r>
      <w:r w:rsidR="00910C72">
        <w:rPr>
          <w:color w:val="000000"/>
        </w:rPr>
        <w:t xml:space="preserve"> actual</w:t>
      </w:r>
      <w:r w:rsidR="00ED47D3">
        <w:rPr>
          <w:color w:val="000000"/>
        </w:rPr>
        <w:t xml:space="preserve"> mitigating actions already in place</w:t>
      </w:r>
      <w:r w:rsidR="00910C72">
        <w:rPr>
          <w:color w:val="000000"/>
        </w:rPr>
        <w:t xml:space="preserve"> or planned</w:t>
      </w:r>
      <w:r w:rsidR="00ED47D3">
        <w:rPr>
          <w:color w:val="000000"/>
        </w:rPr>
        <w:t xml:space="preserve"> to support the investment proposals before the wider public consultation period </w:t>
      </w:r>
      <w:r w:rsidR="00AC46AF">
        <w:rPr>
          <w:color w:val="000000"/>
        </w:rPr>
        <w:t>from</w:t>
      </w:r>
      <w:r w:rsidR="00737BEA">
        <w:rPr>
          <w:color w:val="000000"/>
        </w:rPr>
        <w:t xml:space="preserve"> </w:t>
      </w:r>
      <w:r w:rsidR="00ED47D3">
        <w:rPr>
          <w:color w:val="000000"/>
        </w:rPr>
        <w:t>December 201</w:t>
      </w:r>
      <w:r w:rsidR="00B77696">
        <w:rPr>
          <w:color w:val="000000"/>
        </w:rPr>
        <w:t>7</w:t>
      </w:r>
      <w:r w:rsidR="00ED47D3">
        <w:rPr>
          <w:color w:val="000000"/>
        </w:rPr>
        <w:t xml:space="preserve"> to January 201</w:t>
      </w:r>
      <w:r w:rsidR="00B77696">
        <w:rPr>
          <w:color w:val="000000"/>
        </w:rPr>
        <w:t>8</w:t>
      </w:r>
      <w:r w:rsidR="00ED47D3">
        <w:rPr>
          <w:color w:val="000000"/>
        </w:rPr>
        <w:t>.</w:t>
      </w:r>
    </w:p>
    <w:p w:rsidR="00803A92" w:rsidRDefault="00803A92" w:rsidP="008A22C6">
      <w:pPr>
        <w:rPr>
          <w:color w:val="000000"/>
        </w:rPr>
      </w:pPr>
      <w:r>
        <w:rPr>
          <w:color w:val="000000"/>
        </w:rPr>
        <w:t xml:space="preserve">The draft budget has been structured so that it is in balance for the next four years, </w:t>
      </w:r>
      <w:r w:rsidR="00A134E0">
        <w:rPr>
          <w:color w:val="000000"/>
        </w:rPr>
        <w:t xml:space="preserve">and although </w:t>
      </w:r>
      <w:r w:rsidR="00F271F0">
        <w:rPr>
          <w:color w:val="000000"/>
        </w:rPr>
        <w:t xml:space="preserve">post Brexit </w:t>
      </w:r>
      <w:r w:rsidR="007B2A30">
        <w:rPr>
          <w:color w:val="000000"/>
        </w:rPr>
        <w:t>national economic p</w:t>
      </w:r>
      <w:r w:rsidR="00B401C5">
        <w:rPr>
          <w:color w:val="000000"/>
        </w:rPr>
        <w:t xml:space="preserve">ressures on </w:t>
      </w:r>
      <w:r w:rsidR="00A134E0">
        <w:rPr>
          <w:color w:val="000000"/>
        </w:rPr>
        <w:t>local government</w:t>
      </w:r>
      <w:r w:rsidR="00B401C5">
        <w:rPr>
          <w:color w:val="000000"/>
        </w:rPr>
        <w:t xml:space="preserve"> are ever present</w:t>
      </w:r>
      <w:r w:rsidR="00A134E0">
        <w:rPr>
          <w:color w:val="000000"/>
        </w:rPr>
        <w:t xml:space="preserve">, </w:t>
      </w:r>
      <w:r w:rsidR="00317ED2">
        <w:rPr>
          <w:color w:val="000000"/>
        </w:rPr>
        <w:t xml:space="preserve">it </w:t>
      </w:r>
      <w:r w:rsidR="00A134E0">
        <w:rPr>
          <w:color w:val="000000"/>
        </w:rPr>
        <w:t xml:space="preserve">recommends </w:t>
      </w:r>
      <w:r w:rsidR="007B2A30">
        <w:rPr>
          <w:color w:val="000000"/>
        </w:rPr>
        <w:t xml:space="preserve">revisions, </w:t>
      </w:r>
      <w:r w:rsidR="00A134E0">
        <w:rPr>
          <w:color w:val="000000"/>
        </w:rPr>
        <w:t>efficiencies and small reductions in service</w:t>
      </w:r>
      <w:r w:rsidR="00B401C5">
        <w:rPr>
          <w:color w:val="000000"/>
        </w:rPr>
        <w:t xml:space="preserve"> but aims to protect frontline services as far as possible, particularly for the most vulnerable</w:t>
      </w:r>
      <w:r w:rsidR="00317ED2">
        <w:rPr>
          <w:color w:val="000000"/>
        </w:rPr>
        <w:t xml:space="preserve">. Despite an assumption of </w:t>
      </w:r>
      <w:r w:rsidR="00F05A61">
        <w:rPr>
          <w:color w:val="000000"/>
        </w:rPr>
        <w:t xml:space="preserve">zero </w:t>
      </w:r>
      <w:r w:rsidR="007B2A30">
        <w:rPr>
          <w:color w:val="000000"/>
        </w:rPr>
        <w:t xml:space="preserve">central government </w:t>
      </w:r>
      <w:r w:rsidR="00B401C5">
        <w:rPr>
          <w:color w:val="000000"/>
        </w:rPr>
        <w:t xml:space="preserve">revenue support grant </w:t>
      </w:r>
      <w:r w:rsidR="00F05A61">
        <w:rPr>
          <w:color w:val="000000"/>
        </w:rPr>
        <w:t>funding by 01/04/20</w:t>
      </w:r>
      <w:r w:rsidR="007B2A30">
        <w:rPr>
          <w:color w:val="000000"/>
        </w:rPr>
        <w:t>19</w:t>
      </w:r>
      <w:r w:rsidR="00317ED2">
        <w:rPr>
          <w:color w:val="000000"/>
        </w:rPr>
        <w:t xml:space="preserve"> it </w:t>
      </w:r>
      <w:r w:rsidR="00A134E0">
        <w:rPr>
          <w:color w:val="000000"/>
        </w:rPr>
        <w:t xml:space="preserve">also </w:t>
      </w:r>
      <w:r w:rsidR="00F05A61">
        <w:rPr>
          <w:color w:val="000000"/>
        </w:rPr>
        <w:t xml:space="preserve">includes efficiencies, increased income and service charges and </w:t>
      </w:r>
      <w:r w:rsidR="00A134E0">
        <w:rPr>
          <w:color w:val="000000"/>
        </w:rPr>
        <w:t xml:space="preserve">outlines proposals </w:t>
      </w:r>
      <w:r w:rsidR="00F05A61">
        <w:rPr>
          <w:color w:val="000000"/>
        </w:rPr>
        <w:t xml:space="preserve">to facilitate capital investment </w:t>
      </w:r>
      <w:r w:rsidR="004E2EF1">
        <w:rPr>
          <w:color w:val="000000"/>
        </w:rPr>
        <w:t xml:space="preserve">for large scale regeneration projects </w:t>
      </w:r>
      <w:r>
        <w:rPr>
          <w:color w:val="000000"/>
        </w:rPr>
        <w:t>which will bring economic growth, jobs, more decent homes and wider interventions to ensure social inclusive co</w:t>
      </w:r>
      <w:r w:rsidR="00F05A61">
        <w:rPr>
          <w:color w:val="000000"/>
        </w:rPr>
        <w:t>mmunities and op</w:t>
      </w:r>
      <w:r w:rsidR="00F271F0">
        <w:rPr>
          <w:color w:val="000000"/>
        </w:rPr>
        <w:t>portunities: underpinning the Council’s vision of “Building a World Class City for Everyone”</w:t>
      </w:r>
      <w:r>
        <w:rPr>
          <w:color w:val="000000"/>
        </w:rPr>
        <w:t>.</w:t>
      </w:r>
    </w:p>
    <w:p w:rsidR="004F2D8E" w:rsidRPr="002C7AC7" w:rsidRDefault="00AC46AF" w:rsidP="008A22C6">
      <w:pPr>
        <w:rPr>
          <w:color w:val="000000"/>
        </w:rPr>
      </w:pPr>
      <w:r>
        <w:rPr>
          <w:color w:val="000000"/>
        </w:rPr>
        <w:t>Amendments raised by the C</w:t>
      </w:r>
      <w:r w:rsidR="007B2A30">
        <w:rPr>
          <w:color w:val="000000"/>
        </w:rPr>
        <w:t xml:space="preserve">ity </w:t>
      </w:r>
      <w:r>
        <w:rPr>
          <w:color w:val="000000"/>
        </w:rPr>
        <w:t>E</w:t>
      </w:r>
      <w:r w:rsidR="007B2A30">
        <w:rPr>
          <w:color w:val="000000"/>
        </w:rPr>
        <w:t xml:space="preserve">xecutive </w:t>
      </w:r>
      <w:r>
        <w:rPr>
          <w:color w:val="000000"/>
        </w:rPr>
        <w:t>B</w:t>
      </w:r>
      <w:r w:rsidR="007B2A30">
        <w:rPr>
          <w:color w:val="000000"/>
        </w:rPr>
        <w:t>oard</w:t>
      </w:r>
      <w:r>
        <w:rPr>
          <w:color w:val="000000"/>
        </w:rPr>
        <w:t xml:space="preserve"> discussions and </w:t>
      </w:r>
      <w:r w:rsidR="007B2A30">
        <w:rPr>
          <w:color w:val="000000"/>
        </w:rPr>
        <w:t xml:space="preserve">public </w:t>
      </w:r>
      <w:r>
        <w:rPr>
          <w:color w:val="000000"/>
        </w:rPr>
        <w:t>consultation will be reflected in the</w:t>
      </w:r>
      <w:r w:rsidR="006024E4">
        <w:rPr>
          <w:color w:val="000000"/>
        </w:rPr>
        <w:t xml:space="preserve"> final working</w:t>
      </w:r>
      <w:r>
        <w:rPr>
          <w:color w:val="000000"/>
        </w:rPr>
        <w:t xml:space="preserve"> document.</w:t>
      </w:r>
    </w:p>
    <w:p w:rsidR="004F2D8E" w:rsidRDefault="004F2D8E" w:rsidP="008A22C6"/>
    <w:tbl>
      <w:tblPr>
        <w:tblStyle w:val="TableGrid"/>
        <w:tblW w:w="0" w:type="auto"/>
        <w:tblLook w:val="04A0" w:firstRow="1" w:lastRow="0" w:firstColumn="1" w:lastColumn="0" w:noHBand="0" w:noVBand="1"/>
      </w:tblPr>
      <w:tblGrid>
        <w:gridCol w:w="3227"/>
        <w:gridCol w:w="10947"/>
      </w:tblGrid>
      <w:tr w:rsidR="004F2D8E" w:rsidTr="00002983">
        <w:tc>
          <w:tcPr>
            <w:tcW w:w="3227" w:type="dxa"/>
            <w:shd w:val="clear" w:color="auto" w:fill="D9D9D9" w:themeFill="background1" w:themeFillShade="D9"/>
          </w:tcPr>
          <w:p w:rsidR="004F2D8E" w:rsidRPr="00C858AE" w:rsidRDefault="00282699" w:rsidP="008A22C6">
            <w:pPr>
              <w:rPr>
                <w:b/>
                <w:highlight w:val="lightGray"/>
              </w:rPr>
            </w:pPr>
            <w:r w:rsidRPr="00C858AE">
              <w:rPr>
                <w:b/>
                <w:highlight w:val="lightGray"/>
              </w:rPr>
              <w:t>Budget Proposal</w:t>
            </w:r>
          </w:p>
        </w:tc>
        <w:tc>
          <w:tcPr>
            <w:tcW w:w="10947" w:type="dxa"/>
            <w:shd w:val="clear" w:color="auto" w:fill="D9D9D9" w:themeFill="background1" w:themeFillShade="D9"/>
          </w:tcPr>
          <w:p w:rsidR="004F2D8E" w:rsidRPr="00C858AE" w:rsidRDefault="004B06B5" w:rsidP="00B77696">
            <w:pPr>
              <w:rPr>
                <w:b/>
                <w:highlight w:val="lightGray"/>
              </w:rPr>
            </w:pPr>
            <w:r>
              <w:rPr>
                <w:b/>
                <w:highlight w:val="lightGray"/>
              </w:rPr>
              <w:t>Increase Council Tax by</w:t>
            </w:r>
            <w:r w:rsidR="00C3581F">
              <w:rPr>
                <w:b/>
                <w:highlight w:val="lightGray"/>
              </w:rPr>
              <w:t xml:space="preserve"> an expected</w:t>
            </w:r>
            <w:r w:rsidR="00910C72">
              <w:rPr>
                <w:b/>
                <w:highlight w:val="lightGray"/>
              </w:rPr>
              <w:t xml:space="preserve"> </w:t>
            </w:r>
            <w:r w:rsidR="007B2A30">
              <w:rPr>
                <w:b/>
                <w:highlight w:val="lightGray"/>
              </w:rPr>
              <w:t>1.</w:t>
            </w:r>
            <w:r w:rsidR="00EE2606">
              <w:rPr>
                <w:b/>
                <w:highlight w:val="lightGray"/>
              </w:rPr>
              <w:t>99</w:t>
            </w:r>
            <w:r w:rsidR="008F37B0">
              <w:rPr>
                <w:b/>
                <w:highlight w:val="lightGray"/>
              </w:rPr>
              <w:t xml:space="preserve">% for </w:t>
            </w:r>
            <w:r w:rsidR="00F05A61">
              <w:rPr>
                <w:b/>
                <w:highlight w:val="lightGray"/>
              </w:rPr>
              <w:t>201</w:t>
            </w:r>
            <w:r w:rsidR="00B77696">
              <w:rPr>
                <w:b/>
                <w:highlight w:val="lightGray"/>
              </w:rPr>
              <w:t>8</w:t>
            </w:r>
            <w:r w:rsidR="00F05A61">
              <w:rPr>
                <w:b/>
                <w:highlight w:val="lightGray"/>
              </w:rPr>
              <w:t>/1</w:t>
            </w:r>
            <w:r w:rsidR="00B77696">
              <w:rPr>
                <w:b/>
                <w:highlight w:val="lightGray"/>
              </w:rPr>
              <w:t>9</w:t>
            </w:r>
            <w:r w:rsidR="00F05A61">
              <w:rPr>
                <w:b/>
                <w:highlight w:val="lightGray"/>
              </w:rPr>
              <w:t xml:space="preserve"> followed by subsequent annual increases of 1.99%</w:t>
            </w:r>
            <w:r w:rsidR="00921639">
              <w:rPr>
                <w:b/>
                <w:highlight w:val="lightGray"/>
              </w:rPr>
              <w:t>, and maintain the existing Council Tax Support Scheme</w:t>
            </w:r>
          </w:p>
        </w:tc>
      </w:tr>
      <w:tr w:rsidR="00282699" w:rsidTr="00D51DF0">
        <w:trPr>
          <w:trHeight w:val="1020"/>
        </w:trPr>
        <w:tc>
          <w:tcPr>
            <w:tcW w:w="3227" w:type="dxa"/>
          </w:tcPr>
          <w:p w:rsidR="00282699" w:rsidRPr="00FE2E96" w:rsidRDefault="00D51DF0" w:rsidP="008A22C6">
            <w:r w:rsidRPr="00FE2E96">
              <w:t>Is this proposal new or subject to an annual review?</w:t>
            </w:r>
          </w:p>
          <w:p w:rsidR="00D51DF0" w:rsidRPr="00FE2E96" w:rsidRDefault="00D51DF0" w:rsidP="008A22C6"/>
          <w:p w:rsidR="00D51DF0" w:rsidRPr="00FE2E96" w:rsidRDefault="00D51DF0" w:rsidP="008A22C6"/>
        </w:tc>
        <w:tc>
          <w:tcPr>
            <w:tcW w:w="10947" w:type="dxa"/>
          </w:tcPr>
          <w:p w:rsidR="00D51DF0" w:rsidRPr="00FE2E96" w:rsidRDefault="00282699" w:rsidP="00317ED2">
            <w:r w:rsidRPr="00FE2E96">
              <w:t xml:space="preserve">This is an annual consideration. </w:t>
            </w:r>
            <w:r w:rsidR="00B401C5" w:rsidRPr="00FE2E96">
              <w:t>It is expected that as</w:t>
            </w:r>
            <w:r w:rsidR="00F271F0" w:rsidRPr="00FE2E96">
              <w:t xml:space="preserve"> in previous years </w:t>
            </w:r>
            <w:r w:rsidR="00B401C5" w:rsidRPr="00FE2E96">
              <w:t>a one year freeze grant will be available to local authorities that freeze their council tax at the previous years’ level, equivalent to the product of a 1% increase. Given the loss of revenue to the council in the current and following years the recommendation is for the council to increase council tax up to the maximum level at which a referendum is not required</w:t>
            </w:r>
            <w:r w:rsidR="007632A7" w:rsidRPr="00FE2E96">
              <w:t xml:space="preserve">. The current assumptions are for a 1.99% council tax rise </w:t>
            </w:r>
            <w:r w:rsidR="00F271F0" w:rsidRPr="00FE2E96">
              <w:t>201</w:t>
            </w:r>
            <w:r w:rsidR="00FE2E96" w:rsidRPr="00FE2E96">
              <w:t>8</w:t>
            </w:r>
            <w:r w:rsidR="00F271F0" w:rsidRPr="00FE2E96">
              <w:t>/1</w:t>
            </w:r>
            <w:r w:rsidR="00FE2E96" w:rsidRPr="00FE2E96">
              <w:t>9</w:t>
            </w:r>
            <w:r w:rsidR="00F271F0" w:rsidRPr="00FE2E96">
              <w:t xml:space="preserve"> followed by increases of 1.99</w:t>
            </w:r>
            <w:r w:rsidR="007632A7" w:rsidRPr="00FE2E96">
              <w:t>% thereafter on the basis that levels higher could be capped by the Government</w:t>
            </w:r>
          </w:p>
          <w:p w:rsidR="009C31A9" w:rsidRPr="00FE2E96" w:rsidRDefault="00B401C5" w:rsidP="00FE2E96">
            <w:pPr>
              <w:pStyle w:val="ListParagraph"/>
              <w:numPr>
                <w:ilvl w:val="0"/>
                <w:numId w:val="1"/>
              </w:numPr>
            </w:pPr>
            <w:r w:rsidRPr="00FE2E96">
              <w:t>A</w:t>
            </w:r>
            <w:r w:rsidR="009C31A9" w:rsidRPr="00FE2E96">
              <w:t>n increase in the Band</w:t>
            </w:r>
            <w:r w:rsidR="00F271F0" w:rsidRPr="00FE2E96">
              <w:t xml:space="preserve"> D Council Tax of 1.99% or £5.</w:t>
            </w:r>
            <w:r w:rsidR="00FE2E96" w:rsidRPr="00FE2E96">
              <w:t>77</w:t>
            </w:r>
            <w:r w:rsidRPr="00FE2E96">
              <w:t xml:space="preserve"> per annum</w:t>
            </w:r>
            <w:r w:rsidR="009C31A9" w:rsidRPr="00FE2E96">
              <w:t xml:space="preserve"> representing</w:t>
            </w:r>
            <w:r w:rsidR="00F271F0" w:rsidRPr="00FE2E96">
              <w:t xml:space="preserve"> a Band D Council Tax of £29</w:t>
            </w:r>
            <w:r w:rsidR="00FE2E96" w:rsidRPr="00FE2E96">
              <w:t>5</w:t>
            </w:r>
            <w:r w:rsidR="00F271F0" w:rsidRPr="00FE2E96">
              <w:t>.</w:t>
            </w:r>
            <w:r w:rsidR="00FE2E96" w:rsidRPr="00FE2E96">
              <w:t>96</w:t>
            </w:r>
            <w:r w:rsidR="009C31A9" w:rsidRPr="00FE2E96">
              <w:t xml:space="preserve"> per annum</w:t>
            </w:r>
          </w:p>
        </w:tc>
      </w:tr>
      <w:tr w:rsidR="00D51DF0" w:rsidTr="00282699">
        <w:tc>
          <w:tcPr>
            <w:tcW w:w="3227" w:type="dxa"/>
          </w:tcPr>
          <w:p w:rsidR="00D51DF0" w:rsidRDefault="00D51DF0" w:rsidP="00D51DF0">
            <w:r>
              <w:t>What are the likely risks?</w:t>
            </w:r>
          </w:p>
          <w:p w:rsidR="00D51DF0" w:rsidRDefault="00D51DF0" w:rsidP="00D51DF0"/>
          <w:p w:rsidR="00D51DF0" w:rsidRDefault="00D51DF0" w:rsidP="00D51DF0"/>
        </w:tc>
        <w:tc>
          <w:tcPr>
            <w:tcW w:w="10947" w:type="dxa"/>
          </w:tcPr>
          <w:p w:rsidR="00D51DF0" w:rsidRDefault="00D51DF0" w:rsidP="00D51DF0">
            <w:r>
              <w:t>Council Tax rises are likely to have the hardest impact on the most economically disadvantaged groups such as part time and low paid workers</w:t>
            </w:r>
            <w:r w:rsidR="00921639">
              <w:t xml:space="preserve"> (although these </w:t>
            </w:r>
            <w:r w:rsidR="00F46415">
              <w:t>are</w:t>
            </w:r>
            <w:r w:rsidR="00921639">
              <w:t xml:space="preserve"> mitigated by the council tax support scheme, which is </w:t>
            </w:r>
            <w:r w:rsidR="00F46415">
              <w:t>being maintained in full</w:t>
            </w:r>
            <w:r w:rsidR="00921639">
              <w:t>)</w:t>
            </w:r>
            <w:r>
              <w:t>.</w:t>
            </w:r>
            <w:r w:rsidR="00042709">
              <w:t xml:space="preserve"> </w:t>
            </w:r>
          </w:p>
          <w:p w:rsidR="009C3428" w:rsidRDefault="009C3428" w:rsidP="009C3428">
            <w:pPr>
              <w:pStyle w:val="CommentText"/>
              <w:rPr>
                <w:sz w:val="24"/>
                <w:szCs w:val="24"/>
              </w:rPr>
            </w:pPr>
          </w:p>
          <w:p w:rsidR="009C3428" w:rsidRPr="009C3428" w:rsidRDefault="009C3428" w:rsidP="00855253">
            <w:pPr>
              <w:numPr>
                <w:ilvl w:val="1"/>
                <w:numId w:val="8"/>
              </w:numPr>
              <w:tabs>
                <w:tab w:val="clear" w:pos="2160"/>
                <w:tab w:val="num" w:pos="851"/>
              </w:tabs>
              <w:autoSpaceDE w:val="0"/>
              <w:autoSpaceDN w:val="0"/>
              <w:adjustRightInd w:val="0"/>
              <w:ind w:left="851" w:right="380" w:hanging="284"/>
              <w:jc w:val="both"/>
              <w:rPr>
                <w:rFonts w:eastAsia="Times New Roman"/>
              </w:rPr>
            </w:pPr>
            <w:r w:rsidRPr="009C3428">
              <w:rPr>
                <w:rFonts w:eastAsia="Times New Roman"/>
              </w:rPr>
              <w:t>Increased arrears due to benefit changes arising from the roll out of universal credit</w:t>
            </w:r>
          </w:p>
          <w:p w:rsidR="009C3428" w:rsidRDefault="009C3428" w:rsidP="00D51DF0"/>
          <w:p w:rsidR="00D51DF0" w:rsidRDefault="00D51DF0" w:rsidP="00D51DF0">
            <w:r>
              <w:t xml:space="preserve"> </w:t>
            </w:r>
          </w:p>
        </w:tc>
      </w:tr>
      <w:tr w:rsidR="00D51DF0" w:rsidTr="00282699">
        <w:tc>
          <w:tcPr>
            <w:tcW w:w="3227" w:type="dxa"/>
          </w:tcPr>
          <w:p w:rsidR="00D51DF0" w:rsidRDefault="00D51DF0" w:rsidP="00D51DF0">
            <w:r>
              <w:t>What public consultation has been planned/ taken place?</w:t>
            </w:r>
          </w:p>
        </w:tc>
        <w:tc>
          <w:tcPr>
            <w:tcW w:w="10947" w:type="dxa"/>
          </w:tcPr>
          <w:p w:rsidR="00D51DF0" w:rsidRDefault="00317ED2" w:rsidP="00B77696">
            <w:r>
              <w:t>T</w:t>
            </w:r>
            <w:r w:rsidR="003F72DD">
              <w:t>here will be</w:t>
            </w:r>
            <w:r w:rsidR="008E4569">
              <w:t xml:space="preserve"> further opportunities</w:t>
            </w:r>
            <w:r w:rsidR="009B6ED6">
              <w:t xml:space="preserve"> for comment</w:t>
            </w:r>
            <w:r w:rsidR="00D125CD">
              <w:t xml:space="preserve"> </w:t>
            </w:r>
            <w:r>
              <w:t xml:space="preserve">on the level of council tax increase </w:t>
            </w:r>
            <w:r w:rsidR="00D125CD">
              <w:t xml:space="preserve">as part of the public consultation </w:t>
            </w:r>
            <w:r w:rsidR="003C18B4">
              <w:t>in</w:t>
            </w:r>
            <w:r w:rsidR="003F72DD">
              <w:t xml:space="preserve"> January 201</w:t>
            </w:r>
            <w:r w:rsidR="00F271F0">
              <w:t>7</w:t>
            </w:r>
            <w:r w:rsidR="008E4569">
              <w:t xml:space="preserve">. </w:t>
            </w:r>
            <w:r w:rsidR="00B77696">
              <w:t>The Council has already consulted on changes to the Council Tax Support Scheme which are minimal and aimed at increasing efficient administration rather than reducing support to claimants. The Council is one of only 35 councils in the country that has retained the parameters of the existing scheme introduced in April 2013.</w:t>
            </w:r>
          </w:p>
        </w:tc>
      </w:tr>
      <w:tr w:rsidR="00D51DF0" w:rsidTr="00282699">
        <w:tc>
          <w:tcPr>
            <w:tcW w:w="3227" w:type="dxa"/>
          </w:tcPr>
          <w:p w:rsidR="00D51DF0" w:rsidRDefault="00D125CD" w:rsidP="00D51DF0">
            <w:r>
              <w:t>What mitigating actions will the Council implement to offset any negative impacts?</w:t>
            </w:r>
            <w:r w:rsidR="00C70863">
              <w:t xml:space="preserve"> </w:t>
            </w:r>
          </w:p>
        </w:tc>
        <w:tc>
          <w:tcPr>
            <w:tcW w:w="10947" w:type="dxa"/>
          </w:tcPr>
          <w:p w:rsidR="00033345" w:rsidRDefault="00033345" w:rsidP="00D51DF0">
            <w:pPr>
              <w:rPr>
                <w:color w:val="000000"/>
              </w:rPr>
            </w:pPr>
            <w:r>
              <w:t xml:space="preserve">The City Executive Board </w:t>
            </w:r>
            <w:r w:rsidR="001E7178">
              <w:rPr>
                <w:color w:val="000000"/>
              </w:rPr>
              <w:t>agreed</w:t>
            </w:r>
            <w:r>
              <w:rPr>
                <w:color w:val="000000"/>
              </w:rPr>
              <w:t xml:space="preserve"> in </w:t>
            </w:r>
            <w:r w:rsidR="00B77696">
              <w:rPr>
                <w:color w:val="000000"/>
              </w:rPr>
              <w:t>December</w:t>
            </w:r>
            <w:r>
              <w:rPr>
                <w:color w:val="000000"/>
              </w:rPr>
              <w:t xml:space="preserve"> 201</w:t>
            </w:r>
            <w:r w:rsidR="00B77696">
              <w:rPr>
                <w:color w:val="000000"/>
              </w:rPr>
              <w:t>7</w:t>
            </w:r>
            <w:r>
              <w:rPr>
                <w:color w:val="000000"/>
              </w:rPr>
              <w:t xml:space="preserve"> </w:t>
            </w:r>
            <w:r w:rsidR="001E7178">
              <w:rPr>
                <w:color w:val="000000"/>
              </w:rPr>
              <w:t>the existing Council Tax Reduction Scheme on the same basis as that introduced on 1st April 2013</w:t>
            </w:r>
            <w:r w:rsidR="00AA6E38">
              <w:rPr>
                <w:color w:val="000000"/>
              </w:rPr>
              <w:t xml:space="preserve">. </w:t>
            </w:r>
            <w:r w:rsidR="001E7178">
              <w:rPr>
                <w:color w:val="000000"/>
              </w:rPr>
              <w:t xml:space="preserve">This, in essence, continues the previous level of entitlement provided by Council Tax Benefit, and has not passed on the reduction in government funding for council tax relief to those on the lowest incomes in the city. It is estimated the scheme will cost the Council </w:t>
            </w:r>
            <w:r>
              <w:rPr>
                <w:color w:val="000000"/>
              </w:rPr>
              <w:t>£</w:t>
            </w:r>
            <w:r w:rsidR="00B77696">
              <w:rPr>
                <w:color w:val="000000"/>
              </w:rPr>
              <w:t xml:space="preserve">1.2 million </w:t>
            </w:r>
            <w:r>
              <w:rPr>
                <w:color w:val="000000"/>
              </w:rPr>
              <w:t>in 201</w:t>
            </w:r>
            <w:r w:rsidR="00B77696">
              <w:rPr>
                <w:color w:val="000000"/>
              </w:rPr>
              <w:t>8</w:t>
            </w:r>
            <w:r>
              <w:rPr>
                <w:color w:val="000000"/>
              </w:rPr>
              <w:t>/1</w:t>
            </w:r>
            <w:r w:rsidR="00B77696">
              <w:rPr>
                <w:color w:val="000000"/>
              </w:rPr>
              <w:t>9</w:t>
            </w:r>
            <w:r>
              <w:rPr>
                <w:color w:val="000000"/>
              </w:rPr>
              <w:t>, with the full cost of the scheme of £1.6 million being borne by the Council when the Revenue Support Grant is reduced to zero with effect from 01/04/2019.</w:t>
            </w:r>
          </w:p>
          <w:p w:rsidR="000E5C8E" w:rsidRDefault="000E5C8E" w:rsidP="00033345"/>
        </w:tc>
      </w:tr>
      <w:tr w:rsidR="00D51DF0" w:rsidTr="00282699">
        <w:tc>
          <w:tcPr>
            <w:tcW w:w="3227" w:type="dxa"/>
          </w:tcPr>
          <w:p w:rsidR="00D51DF0" w:rsidRDefault="0048525A" w:rsidP="00D51DF0">
            <w:r>
              <w:t>Overall assessment of the equality risks</w:t>
            </w:r>
          </w:p>
        </w:tc>
        <w:tc>
          <w:tcPr>
            <w:tcW w:w="10947" w:type="dxa"/>
          </w:tcPr>
          <w:p w:rsidR="00033345" w:rsidRDefault="006E3CE9" w:rsidP="00855253">
            <w:pPr>
              <w:numPr>
                <w:ilvl w:val="0"/>
                <w:numId w:val="6"/>
              </w:numPr>
              <w:tabs>
                <w:tab w:val="clear" w:pos="1080"/>
                <w:tab w:val="num" w:pos="851"/>
                <w:tab w:val="left" w:pos="915"/>
              </w:tabs>
              <w:spacing w:before="120"/>
              <w:ind w:left="851" w:right="386" w:hanging="284"/>
            </w:pPr>
            <w:r>
              <w:t>It is difficult to estimate the dimensions of equalities risks around CT increases</w:t>
            </w:r>
            <w:r w:rsidR="00ED779F">
              <w:t xml:space="preserve">. </w:t>
            </w:r>
            <w:r w:rsidR="00BF1F50">
              <w:t>T</w:t>
            </w:r>
            <w:r>
              <w:t xml:space="preserve">he Council has put in place proportionate mitigating actions such as the CT Support Scheme and the work of the Welfare Reform Team to protect the most vulnerable and economically challenged communities across Oxford. </w:t>
            </w:r>
          </w:p>
          <w:p w:rsidR="00033345" w:rsidRDefault="00033345" w:rsidP="00855253">
            <w:pPr>
              <w:numPr>
                <w:ilvl w:val="0"/>
                <w:numId w:val="6"/>
              </w:numPr>
              <w:tabs>
                <w:tab w:val="clear" w:pos="1080"/>
                <w:tab w:val="num" w:pos="851"/>
                <w:tab w:val="left" w:pos="915"/>
              </w:tabs>
              <w:spacing w:before="120"/>
              <w:ind w:left="851" w:right="386" w:hanging="284"/>
            </w:pPr>
            <w:r>
              <w:t xml:space="preserve">Currently the total net caseload is </w:t>
            </w:r>
            <w:r w:rsidRPr="00D84895">
              <w:t>1</w:t>
            </w:r>
            <w:r w:rsidR="00D84895" w:rsidRPr="00D84895">
              <w:t>0</w:t>
            </w:r>
            <w:r w:rsidRPr="00D84895">
              <w:t>,</w:t>
            </w:r>
            <w:r w:rsidR="00D84895" w:rsidRPr="00D84895">
              <w:t>825</w:t>
            </w:r>
            <w:r w:rsidRPr="00D84895">
              <w:t xml:space="preserve"> receiving</w:t>
            </w:r>
            <w:r>
              <w:t xml:space="preserve"> Council Tax Benefit &amp; Housing Benefit, with </w:t>
            </w:r>
            <w:r w:rsidR="00D84895">
              <w:t>5,000</w:t>
            </w:r>
            <w:r>
              <w:t xml:space="preserve"> of those receiving CT benefit on full benefit and therefore the 1.99% increase will have no effect.  </w:t>
            </w:r>
          </w:p>
          <w:p w:rsidR="001E7178" w:rsidRDefault="001E7178" w:rsidP="00BF1F50">
            <w:pPr>
              <w:pStyle w:val="CommentTex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61"/>
              <w:gridCol w:w="3561"/>
              <w:gridCol w:w="3562"/>
            </w:tblGrid>
            <w:tr w:rsidR="004E2EF1" w:rsidRPr="00944A56" w:rsidTr="00747834">
              <w:tc>
                <w:tcPr>
                  <w:tcW w:w="3561" w:type="dxa"/>
                  <w:tcBorders>
                    <w:top w:val="single" w:sz="4" w:space="0" w:color="auto"/>
                  </w:tcBorders>
                </w:tcPr>
                <w:p w:rsidR="004E2EF1" w:rsidRPr="00944A56" w:rsidRDefault="004E2EF1" w:rsidP="00747834">
                  <w:pPr>
                    <w:jc w:val="center"/>
                    <w:rPr>
                      <w:b/>
                      <w:szCs w:val="20"/>
                    </w:rPr>
                  </w:pPr>
                  <w:r w:rsidRPr="00944A56">
                    <w:rPr>
                      <w:b/>
                      <w:iCs/>
                      <w:szCs w:val="20"/>
                    </w:rPr>
                    <w:t>Race</w:t>
                  </w:r>
                </w:p>
              </w:tc>
              <w:tc>
                <w:tcPr>
                  <w:tcW w:w="3561" w:type="dxa"/>
                  <w:tcBorders>
                    <w:top w:val="single" w:sz="4" w:space="0" w:color="auto"/>
                  </w:tcBorders>
                </w:tcPr>
                <w:p w:rsidR="004E2EF1" w:rsidRPr="00944A56" w:rsidRDefault="004E2EF1" w:rsidP="00747834">
                  <w:pPr>
                    <w:jc w:val="center"/>
                    <w:rPr>
                      <w:b/>
                      <w:szCs w:val="20"/>
                    </w:rPr>
                  </w:pPr>
                  <w:r w:rsidRPr="00944A56">
                    <w:rPr>
                      <w:b/>
                      <w:iCs/>
                      <w:szCs w:val="20"/>
                    </w:rPr>
                    <w:t>Disability</w:t>
                  </w:r>
                </w:p>
              </w:tc>
              <w:tc>
                <w:tcPr>
                  <w:tcW w:w="3562" w:type="dxa"/>
                  <w:tcBorders>
                    <w:top w:val="single" w:sz="4" w:space="0" w:color="auto"/>
                  </w:tcBorders>
                </w:tcPr>
                <w:p w:rsidR="004E2EF1" w:rsidRPr="00944A56" w:rsidRDefault="004E2EF1" w:rsidP="00747834">
                  <w:pPr>
                    <w:jc w:val="center"/>
                    <w:rPr>
                      <w:b/>
                      <w:szCs w:val="20"/>
                    </w:rPr>
                  </w:pPr>
                  <w:r w:rsidRPr="00944A56">
                    <w:rPr>
                      <w:b/>
                      <w:iCs/>
                      <w:szCs w:val="20"/>
                    </w:rPr>
                    <w:t>Age</w:t>
                  </w:r>
                </w:p>
              </w:tc>
            </w:tr>
            <w:tr w:rsidR="004E2EF1" w:rsidRPr="00944A56" w:rsidTr="00747834">
              <w:trPr>
                <w:trHeight w:val="923"/>
              </w:trPr>
              <w:tc>
                <w:tcPr>
                  <w:tcW w:w="3561" w:type="dxa"/>
                  <w:tcBorders>
                    <w:bottom w:val="single" w:sz="4" w:space="0" w:color="auto"/>
                  </w:tcBorders>
                </w:tcPr>
                <w:p w:rsidR="004E2EF1" w:rsidRPr="00944A56" w:rsidRDefault="004E2EF1" w:rsidP="00747834">
                  <w:pPr>
                    <w:jc w:val="center"/>
                    <w:rPr>
                      <w:iCs/>
                      <w:szCs w:val="20"/>
                    </w:rPr>
                  </w:pPr>
                  <w:r>
                    <w:rPr>
                      <w:iCs/>
                      <w:szCs w:val="20"/>
                    </w:rPr>
                    <w:t>Neutral</w:t>
                  </w:r>
                </w:p>
              </w:tc>
              <w:tc>
                <w:tcPr>
                  <w:tcW w:w="3561" w:type="dxa"/>
                  <w:tcBorders>
                    <w:bottom w:val="single" w:sz="4" w:space="0" w:color="auto"/>
                  </w:tcBorders>
                </w:tcPr>
                <w:p w:rsidR="004E2EF1" w:rsidRDefault="004E2EF1" w:rsidP="00747834">
                  <w:pPr>
                    <w:jc w:val="center"/>
                    <w:rPr>
                      <w:iCs/>
                      <w:szCs w:val="20"/>
                    </w:rPr>
                  </w:pPr>
                  <w:r>
                    <w:rPr>
                      <w:iCs/>
                      <w:szCs w:val="20"/>
                    </w:rPr>
                    <w:t>Neutral</w:t>
                  </w:r>
                </w:p>
                <w:p w:rsidR="004E2EF1" w:rsidRPr="00944A56" w:rsidRDefault="004E2EF1" w:rsidP="00747834">
                  <w:pPr>
                    <w:jc w:val="center"/>
                    <w:rPr>
                      <w:iCs/>
                      <w:szCs w:val="20"/>
                    </w:rPr>
                  </w:pPr>
                </w:p>
              </w:tc>
              <w:tc>
                <w:tcPr>
                  <w:tcW w:w="3562" w:type="dxa"/>
                  <w:tcBorders>
                    <w:bottom w:val="single" w:sz="4" w:space="0" w:color="auto"/>
                  </w:tcBorders>
                </w:tcPr>
                <w:p w:rsidR="004E2EF1" w:rsidRPr="00944A56" w:rsidRDefault="004E2EF1" w:rsidP="004E2EF1">
                  <w:pPr>
                    <w:jc w:val="center"/>
                    <w:rPr>
                      <w:iCs/>
                      <w:szCs w:val="20"/>
                    </w:rPr>
                  </w:pPr>
                  <w:r>
                    <w:rPr>
                      <w:iCs/>
                      <w:szCs w:val="20"/>
                    </w:rPr>
                    <w:t>Neutral</w:t>
                  </w:r>
                </w:p>
              </w:tc>
            </w:tr>
            <w:tr w:rsidR="004E2EF1" w:rsidRPr="00944A56" w:rsidTr="00747834">
              <w:tc>
                <w:tcPr>
                  <w:tcW w:w="3561" w:type="dxa"/>
                  <w:tcBorders>
                    <w:top w:val="single" w:sz="4" w:space="0" w:color="auto"/>
                  </w:tcBorders>
                </w:tcPr>
                <w:p w:rsidR="004E2EF1" w:rsidRPr="00944A56" w:rsidRDefault="004E2EF1" w:rsidP="00747834">
                  <w:pPr>
                    <w:jc w:val="center"/>
                    <w:rPr>
                      <w:b/>
                      <w:iCs/>
                      <w:szCs w:val="20"/>
                    </w:rPr>
                  </w:pPr>
                  <w:r w:rsidRPr="00944A56">
                    <w:rPr>
                      <w:b/>
                      <w:iCs/>
                      <w:szCs w:val="20"/>
                    </w:rPr>
                    <w:t>Gender reassignment</w:t>
                  </w:r>
                </w:p>
              </w:tc>
              <w:tc>
                <w:tcPr>
                  <w:tcW w:w="3561" w:type="dxa"/>
                  <w:tcBorders>
                    <w:top w:val="single" w:sz="4" w:space="0" w:color="auto"/>
                  </w:tcBorders>
                </w:tcPr>
                <w:p w:rsidR="004E2EF1" w:rsidRPr="00944A56" w:rsidRDefault="004E2EF1" w:rsidP="00747834">
                  <w:pPr>
                    <w:jc w:val="center"/>
                    <w:rPr>
                      <w:b/>
                      <w:iCs/>
                      <w:szCs w:val="20"/>
                    </w:rPr>
                  </w:pPr>
                  <w:r w:rsidRPr="00944A56">
                    <w:rPr>
                      <w:b/>
                      <w:iCs/>
                      <w:szCs w:val="20"/>
                    </w:rPr>
                    <w:t>Religion or  Belief</w:t>
                  </w:r>
                </w:p>
              </w:tc>
              <w:tc>
                <w:tcPr>
                  <w:tcW w:w="3562" w:type="dxa"/>
                  <w:tcBorders>
                    <w:top w:val="single" w:sz="4" w:space="0" w:color="auto"/>
                  </w:tcBorders>
                </w:tcPr>
                <w:p w:rsidR="004E2EF1" w:rsidRPr="00944A56" w:rsidRDefault="004E2EF1" w:rsidP="00747834">
                  <w:pPr>
                    <w:jc w:val="center"/>
                    <w:rPr>
                      <w:b/>
                      <w:iCs/>
                      <w:szCs w:val="20"/>
                    </w:rPr>
                  </w:pPr>
                  <w:r w:rsidRPr="00944A56">
                    <w:rPr>
                      <w:b/>
                      <w:iCs/>
                      <w:szCs w:val="20"/>
                    </w:rPr>
                    <w:t>Sexual Orientation</w:t>
                  </w:r>
                </w:p>
              </w:tc>
            </w:tr>
            <w:tr w:rsidR="004E2EF1" w:rsidRPr="00944A56" w:rsidTr="00747834">
              <w:tc>
                <w:tcPr>
                  <w:tcW w:w="3561" w:type="dxa"/>
                  <w:tcBorders>
                    <w:bottom w:val="single" w:sz="4" w:space="0" w:color="auto"/>
                  </w:tcBorders>
                </w:tcPr>
                <w:p w:rsidR="004E2EF1" w:rsidRPr="00944A56" w:rsidRDefault="004E2EF1" w:rsidP="00747834">
                  <w:pPr>
                    <w:jc w:val="center"/>
                    <w:rPr>
                      <w:iCs/>
                      <w:szCs w:val="20"/>
                    </w:rPr>
                  </w:pPr>
                  <w:r>
                    <w:rPr>
                      <w:iCs/>
                      <w:szCs w:val="20"/>
                    </w:rPr>
                    <w:t>Neutral</w:t>
                  </w:r>
                </w:p>
              </w:tc>
              <w:tc>
                <w:tcPr>
                  <w:tcW w:w="3561" w:type="dxa"/>
                  <w:tcBorders>
                    <w:bottom w:val="single" w:sz="4" w:space="0" w:color="auto"/>
                  </w:tcBorders>
                </w:tcPr>
                <w:p w:rsidR="004E2EF1" w:rsidRPr="00944A56" w:rsidRDefault="004E2EF1" w:rsidP="00747834">
                  <w:pPr>
                    <w:jc w:val="center"/>
                    <w:rPr>
                      <w:iCs/>
                      <w:szCs w:val="20"/>
                    </w:rPr>
                  </w:pPr>
                  <w:r>
                    <w:rPr>
                      <w:iCs/>
                      <w:szCs w:val="20"/>
                    </w:rPr>
                    <w:t>Neutral</w:t>
                  </w:r>
                </w:p>
              </w:tc>
              <w:tc>
                <w:tcPr>
                  <w:tcW w:w="3562" w:type="dxa"/>
                  <w:tcBorders>
                    <w:bottom w:val="single" w:sz="4" w:space="0" w:color="auto"/>
                  </w:tcBorders>
                </w:tcPr>
                <w:p w:rsidR="004E2EF1" w:rsidRPr="00944A56" w:rsidRDefault="004E2EF1" w:rsidP="00747834">
                  <w:pPr>
                    <w:jc w:val="center"/>
                    <w:rPr>
                      <w:iCs/>
                      <w:szCs w:val="20"/>
                    </w:rPr>
                  </w:pPr>
                  <w:r>
                    <w:rPr>
                      <w:iCs/>
                      <w:szCs w:val="20"/>
                    </w:rPr>
                    <w:t>Neutral</w:t>
                  </w:r>
                </w:p>
              </w:tc>
            </w:tr>
            <w:tr w:rsidR="004E2EF1" w:rsidRPr="00944A56" w:rsidTr="00747834">
              <w:tc>
                <w:tcPr>
                  <w:tcW w:w="3561" w:type="dxa"/>
                  <w:tcBorders>
                    <w:top w:val="single" w:sz="4" w:space="0" w:color="auto"/>
                  </w:tcBorders>
                </w:tcPr>
                <w:p w:rsidR="004E2EF1" w:rsidRPr="00944A56" w:rsidRDefault="004E2EF1" w:rsidP="00747834">
                  <w:pPr>
                    <w:jc w:val="center"/>
                    <w:rPr>
                      <w:b/>
                      <w:szCs w:val="20"/>
                    </w:rPr>
                  </w:pPr>
                  <w:r w:rsidRPr="00944A56">
                    <w:rPr>
                      <w:b/>
                      <w:iCs/>
                      <w:szCs w:val="20"/>
                    </w:rPr>
                    <w:t>Sex</w:t>
                  </w:r>
                </w:p>
              </w:tc>
              <w:tc>
                <w:tcPr>
                  <w:tcW w:w="3561" w:type="dxa"/>
                  <w:tcBorders>
                    <w:top w:val="single" w:sz="4" w:space="0" w:color="auto"/>
                  </w:tcBorders>
                </w:tcPr>
                <w:p w:rsidR="004E2EF1" w:rsidRPr="00944A56" w:rsidRDefault="004E2EF1" w:rsidP="00747834">
                  <w:pPr>
                    <w:jc w:val="center"/>
                    <w:rPr>
                      <w:b/>
                      <w:szCs w:val="20"/>
                    </w:rPr>
                  </w:pPr>
                  <w:r w:rsidRPr="00944A56">
                    <w:rPr>
                      <w:b/>
                      <w:iCs/>
                      <w:szCs w:val="20"/>
                    </w:rPr>
                    <w:t>Pregnancy and Maternity</w:t>
                  </w:r>
                </w:p>
              </w:tc>
              <w:tc>
                <w:tcPr>
                  <w:tcW w:w="3562" w:type="dxa"/>
                  <w:tcBorders>
                    <w:top w:val="single" w:sz="4" w:space="0" w:color="auto"/>
                  </w:tcBorders>
                </w:tcPr>
                <w:p w:rsidR="004E2EF1" w:rsidRPr="00944A56" w:rsidRDefault="004E2EF1" w:rsidP="00747834">
                  <w:pPr>
                    <w:jc w:val="center"/>
                    <w:rPr>
                      <w:b/>
                      <w:szCs w:val="20"/>
                    </w:rPr>
                  </w:pPr>
                  <w:r w:rsidRPr="00944A56">
                    <w:rPr>
                      <w:b/>
                      <w:iCs/>
                      <w:szCs w:val="20"/>
                    </w:rPr>
                    <w:t>Marriage &amp; Civil Partnership</w:t>
                  </w:r>
                </w:p>
              </w:tc>
            </w:tr>
            <w:tr w:rsidR="004E2EF1" w:rsidRPr="00944A56" w:rsidTr="00747834">
              <w:tc>
                <w:tcPr>
                  <w:tcW w:w="3561" w:type="dxa"/>
                  <w:tcBorders>
                    <w:bottom w:val="single" w:sz="4" w:space="0" w:color="auto"/>
                  </w:tcBorders>
                </w:tcPr>
                <w:p w:rsidR="004E2EF1" w:rsidRPr="00944A56" w:rsidRDefault="004E2EF1" w:rsidP="00747834">
                  <w:pPr>
                    <w:jc w:val="center"/>
                    <w:rPr>
                      <w:szCs w:val="20"/>
                    </w:rPr>
                  </w:pPr>
                  <w:r>
                    <w:rPr>
                      <w:iCs/>
                      <w:szCs w:val="20"/>
                    </w:rPr>
                    <w:t>Neutral</w:t>
                  </w:r>
                </w:p>
              </w:tc>
              <w:tc>
                <w:tcPr>
                  <w:tcW w:w="3561" w:type="dxa"/>
                  <w:tcBorders>
                    <w:bottom w:val="single" w:sz="4" w:space="0" w:color="auto"/>
                  </w:tcBorders>
                </w:tcPr>
                <w:p w:rsidR="004E2EF1" w:rsidRPr="00944A56" w:rsidRDefault="004E2EF1" w:rsidP="00747834">
                  <w:pPr>
                    <w:jc w:val="center"/>
                    <w:rPr>
                      <w:szCs w:val="20"/>
                    </w:rPr>
                  </w:pPr>
                  <w:r>
                    <w:rPr>
                      <w:iCs/>
                      <w:szCs w:val="20"/>
                    </w:rPr>
                    <w:t>Neutral</w:t>
                  </w:r>
                </w:p>
              </w:tc>
              <w:tc>
                <w:tcPr>
                  <w:tcW w:w="3562" w:type="dxa"/>
                  <w:tcBorders>
                    <w:bottom w:val="single" w:sz="4" w:space="0" w:color="auto"/>
                  </w:tcBorders>
                </w:tcPr>
                <w:p w:rsidR="004E2EF1" w:rsidRPr="00944A56" w:rsidRDefault="004E2EF1" w:rsidP="00747834">
                  <w:pPr>
                    <w:jc w:val="center"/>
                    <w:rPr>
                      <w:szCs w:val="20"/>
                    </w:rPr>
                  </w:pPr>
                  <w:r>
                    <w:rPr>
                      <w:iCs/>
                      <w:szCs w:val="20"/>
                    </w:rPr>
                    <w:t>Neutral</w:t>
                  </w:r>
                </w:p>
              </w:tc>
            </w:tr>
          </w:tbl>
          <w:p w:rsidR="004E2EF1" w:rsidRDefault="004E2EF1" w:rsidP="00BF1F50">
            <w:pPr>
              <w:pStyle w:val="CommentText"/>
            </w:pPr>
          </w:p>
        </w:tc>
      </w:tr>
      <w:tr w:rsidR="00702172" w:rsidTr="00002983">
        <w:tc>
          <w:tcPr>
            <w:tcW w:w="3227" w:type="dxa"/>
            <w:shd w:val="clear" w:color="auto" w:fill="D9D9D9" w:themeFill="background1" w:themeFillShade="D9"/>
          </w:tcPr>
          <w:p w:rsidR="00702172" w:rsidRPr="00C858AE" w:rsidRDefault="00702172" w:rsidP="00D51DF0">
            <w:pPr>
              <w:rPr>
                <w:b/>
              </w:rPr>
            </w:pPr>
            <w:r w:rsidRPr="00C858AE">
              <w:rPr>
                <w:b/>
                <w:highlight w:val="lightGray"/>
              </w:rPr>
              <w:t>Budget Proposal</w:t>
            </w:r>
          </w:p>
        </w:tc>
        <w:tc>
          <w:tcPr>
            <w:tcW w:w="10947" w:type="dxa"/>
            <w:shd w:val="clear" w:color="auto" w:fill="D9D9D9" w:themeFill="background1" w:themeFillShade="D9"/>
          </w:tcPr>
          <w:p w:rsidR="00702172" w:rsidRPr="00C858AE" w:rsidRDefault="007B0A20" w:rsidP="00010D5B">
            <w:pPr>
              <w:pStyle w:val="CommentText"/>
              <w:rPr>
                <w:b/>
                <w:sz w:val="24"/>
                <w:szCs w:val="24"/>
              </w:rPr>
            </w:pPr>
            <w:r>
              <w:rPr>
                <w:b/>
                <w:sz w:val="24"/>
                <w:szCs w:val="24"/>
                <w:highlight w:val="lightGray"/>
              </w:rPr>
              <w:t xml:space="preserve">Rent setting: </w:t>
            </w:r>
            <w:r w:rsidR="001E7178">
              <w:rPr>
                <w:b/>
                <w:sz w:val="24"/>
                <w:szCs w:val="24"/>
                <w:highlight w:val="lightGray"/>
              </w:rPr>
              <w:t>De</w:t>
            </w:r>
            <w:r w:rsidR="00702172" w:rsidRPr="00C858AE">
              <w:rPr>
                <w:b/>
                <w:sz w:val="24"/>
                <w:szCs w:val="24"/>
                <w:highlight w:val="lightGray"/>
              </w:rPr>
              <w:t>crease in council house rents</w:t>
            </w:r>
            <w:r w:rsidR="009E1A9B">
              <w:rPr>
                <w:b/>
                <w:sz w:val="24"/>
                <w:szCs w:val="24"/>
                <w:highlight w:val="lightGray"/>
              </w:rPr>
              <w:t xml:space="preserve"> by </w:t>
            </w:r>
            <w:r w:rsidR="001E7178">
              <w:rPr>
                <w:b/>
                <w:sz w:val="24"/>
                <w:szCs w:val="24"/>
                <w:highlight w:val="lightGray"/>
              </w:rPr>
              <w:t>1</w:t>
            </w:r>
            <w:r w:rsidR="009E1A9B">
              <w:rPr>
                <w:b/>
                <w:sz w:val="24"/>
                <w:szCs w:val="24"/>
                <w:highlight w:val="lightGray"/>
              </w:rPr>
              <w:t>%</w:t>
            </w:r>
            <w:r w:rsidR="00EC1737" w:rsidRPr="00C858AE">
              <w:rPr>
                <w:b/>
                <w:sz w:val="24"/>
                <w:szCs w:val="24"/>
                <w:highlight w:val="lightGray"/>
              </w:rPr>
              <w:t xml:space="preserve"> </w:t>
            </w:r>
            <w:r w:rsidR="001E7178">
              <w:rPr>
                <w:b/>
                <w:sz w:val="24"/>
                <w:szCs w:val="24"/>
                <w:highlight w:val="lightGray"/>
              </w:rPr>
              <w:t xml:space="preserve">per annum for the next </w:t>
            </w:r>
            <w:r w:rsidR="00010D5B">
              <w:rPr>
                <w:b/>
                <w:sz w:val="24"/>
                <w:szCs w:val="24"/>
                <w:highlight w:val="lightGray"/>
              </w:rPr>
              <w:t xml:space="preserve">three </w:t>
            </w:r>
            <w:r w:rsidR="001E7178">
              <w:rPr>
                <w:b/>
                <w:sz w:val="24"/>
                <w:szCs w:val="24"/>
                <w:highlight w:val="lightGray"/>
              </w:rPr>
              <w:t>years</w:t>
            </w:r>
            <w:r w:rsidR="00010D5B">
              <w:rPr>
                <w:b/>
                <w:sz w:val="24"/>
                <w:szCs w:val="24"/>
              </w:rPr>
              <w:t xml:space="preserve"> and then by CPI +1%</w:t>
            </w:r>
          </w:p>
        </w:tc>
      </w:tr>
      <w:tr w:rsidR="00702172" w:rsidTr="00282699">
        <w:tc>
          <w:tcPr>
            <w:tcW w:w="3227" w:type="dxa"/>
          </w:tcPr>
          <w:p w:rsidR="00EC1737" w:rsidRDefault="00EC1737" w:rsidP="00EC1737">
            <w:r>
              <w:t>Is this proposal new or subject to an annual review?</w:t>
            </w:r>
          </w:p>
          <w:p w:rsidR="00702172" w:rsidRDefault="00702172" w:rsidP="00D51DF0"/>
        </w:tc>
        <w:tc>
          <w:tcPr>
            <w:tcW w:w="10947" w:type="dxa"/>
          </w:tcPr>
          <w:p w:rsidR="00D507DD" w:rsidRDefault="007B0A20" w:rsidP="00D507DD">
            <w:pPr>
              <w:pStyle w:val="NormalWeb"/>
              <w:spacing w:before="100" w:beforeAutospacing="1" w:after="100" w:afterAutospacing="1"/>
              <w:jc w:val="both"/>
              <w:rPr>
                <w:rFonts w:ascii="Arial" w:eastAsia="Calibri" w:hAnsi="Arial" w:cs="Arial"/>
              </w:rPr>
            </w:pPr>
            <w:r w:rsidRPr="007B0A20">
              <w:rPr>
                <w:rFonts w:ascii="Arial" w:eastAsia="Calibri" w:hAnsi="Arial" w:cs="Arial"/>
              </w:rPr>
              <w:t>The Welfare Reform and Work Bill introduced a policy with effect from April 2016 that social housing rents must be reduced by 1% per year for 4 years from their 8 July 2015 position.</w:t>
            </w:r>
          </w:p>
          <w:p w:rsidR="00D507DD" w:rsidRPr="00D507DD" w:rsidRDefault="00244D06" w:rsidP="00855253">
            <w:pPr>
              <w:pStyle w:val="NormalWeb"/>
              <w:numPr>
                <w:ilvl w:val="0"/>
                <w:numId w:val="10"/>
              </w:numPr>
              <w:spacing w:before="100" w:beforeAutospacing="1" w:after="100" w:afterAutospacing="1"/>
              <w:jc w:val="both"/>
              <w:rPr>
                <w:rFonts w:ascii="Arial" w:eastAsia="Calibri" w:hAnsi="Arial" w:cs="Arial"/>
              </w:rPr>
            </w:pPr>
            <w:r w:rsidRPr="00002983">
              <w:rPr>
                <w:rFonts w:ascii="Arial" w:eastAsia="Arial Unicode MS" w:hAnsi="Arial" w:cs="Arial"/>
              </w:rPr>
              <w:t>Rents in social housing to be reduced by 1% a year for four years. Local authorities and housing associations will need to find efficiencies to fund the rent reductions</w:t>
            </w:r>
            <w:r w:rsidR="003246C8" w:rsidRPr="003246C8">
              <w:rPr>
                <w:rFonts w:ascii="Arial" w:hAnsi="Arial" w:cs="Arial"/>
              </w:rPr>
              <w:t xml:space="preserve"> </w:t>
            </w:r>
            <w:r w:rsidR="00D507DD">
              <w:rPr>
                <w:rFonts w:ascii="Arial" w:hAnsi="Arial" w:cs="Arial"/>
              </w:rPr>
              <w:t xml:space="preserve"> </w:t>
            </w:r>
          </w:p>
          <w:p w:rsidR="00D507DD" w:rsidRPr="00D507DD" w:rsidRDefault="003246C8" w:rsidP="00855253">
            <w:pPr>
              <w:pStyle w:val="NormalWeb"/>
              <w:numPr>
                <w:ilvl w:val="0"/>
                <w:numId w:val="10"/>
              </w:numPr>
              <w:spacing w:before="100" w:beforeAutospacing="1" w:after="100" w:afterAutospacing="1"/>
              <w:jc w:val="both"/>
              <w:rPr>
                <w:rFonts w:ascii="Arial" w:eastAsia="Calibri" w:hAnsi="Arial" w:cs="Arial"/>
              </w:rPr>
            </w:pPr>
            <w:r w:rsidRPr="00D507DD">
              <w:rPr>
                <w:rFonts w:ascii="Arial" w:eastAsia="Calibri" w:hAnsi="Arial" w:cs="Arial"/>
              </w:rPr>
              <w:t>Forced Sale of High Value Council Housing (HVCH)</w:t>
            </w:r>
            <w:r w:rsidR="00D507DD" w:rsidRPr="00D507DD">
              <w:rPr>
                <w:rFonts w:ascii="Arial" w:eastAsia="Calibri" w:hAnsi="Arial" w:cs="Arial"/>
              </w:rPr>
              <w:t xml:space="preserve"> </w:t>
            </w:r>
          </w:p>
          <w:p w:rsidR="00AA6E38" w:rsidRPr="00D507DD" w:rsidRDefault="00AA6E38" w:rsidP="00855253">
            <w:pPr>
              <w:pStyle w:val="NormalWeb"/>
              <w:numPr>
                <w:ilvl w:val="0"/>
                <w:numId w:val="10"/>
              </w:numPr>
              <w:spacing w:before="100" w:beforeAutospacing="1" w:after="100" w:afterAutospacing="1"/>
              <w:jc w:val="both"/>
              <w:rPr>
                <w:rFonts w:ascii="Arial" w:eastAsia="Calibri" w:hAnsi="Arial" w:cs="Arial"/>
              </w:rPr>
            </w:pPr>
            <w:r w:rsidRPr="00D507DD">
              <w:rPr>
                <w:rFonts w:ascii="Arial" w:hAnsi="Arial" w:cs="Arial"/>
              </w:rPr>
              <w:t>Associated rates of housing benefit capped at the relevant local housing allowance</w:t>
            </w:r>
          </w:p>
          <w:p w:rsidR="00D507DD" w:rsidRPr="00873D99" w:rsidRDefault="00D507DD" w:rsidP="00D507DD">
            <w:pPr>
              <w:pStyle w:val="NormalWeb"/>
              <w:spacing w:before="100" w:beforeAutospacing="1" w:after="100" w:afterAutospacing="1"/>
              <w:jc w:val="both"/>
              <w:rPr>
                <w:rFonts w:ascii="Arial" w:hAnsi="Arial" w:cs="Arial"/>
              </w:rPr>
            </w:pPr>
          </w:p>
        </w:tc>
      </w:tr>
      <w:tr w:rsidR="00702172" w:rsidRPr="00D84895" w:rsidTr="00282699">
        <w:tc>
          <w:tcPr>
            <w:tcW w:w="3227" w:type="dxa"/>
          </w:tcPr>
          <w:p w:rsidR="00EC1737" w:rsidRPr="002C3741" w:rsidRDefault="00EC1737" w:rsidP="00EC1737">
            <w:r w:rsidRPr="002C3741">
              <w:t>What are the likely risks?</w:t>
            </w:r>
          </w:p>
          <w:p w:rsidR="00702172" w:rsidRPr="002C3741" w:rsidRDefault="00702172" w:rsidP="00D51DF0"/>
        </w:tc>
        <w:tc>
          <w:tcPr>
            <w:tcW w:w="10947" w:type="dxa"/>
          </w:tcPr>
          <w:p w:rsidR="007B0A20" w:rsidRPr="002C3741" w:rsidRDefault="007B0A20" w:rsidP="007B0A20">
            <w:pPr>
              <w:rPr>
                <w:rFonts w:eastAsia="Calibri"/>
              </w:rPr>
            </w:pPr>
            <w:r w:rsidRPr="002C3741">
              <w:rPr>
                <w:rFonts w:eastAsia="Calibri"/>
              </w:rPr>
              <w:t>The Government have indicat</w:t>
            </w:r>
            <w:r w:rsidR="002C3741" w:rsidRPr="002C3741">
              <w:rPr>
                <w:rFonts w:eastAsia="Calibri"/>
              </w:rPr>
              <w:t>ed</w:t>
            </w:r>
            <w:r w:rsidRPr="002C3741">
              <w:rPr>
                <w:rFonts w:eastAsia="Calibri"/>
              </w:rPr>
              <w:t xml:space="preserve"> </w:t>
            </w:r>
            <w:r w:rsidR="002C3741" w:rsidRPr="002C3741">
              <w:rPr>
                <w:rFonts w:eastAsia="Calibri"/>
              </w:rPr>
              <w:t>that local authorities will be set guideline rent increases of CPI +1% with effect from 1/4/2020 for a period of 5 years. Given this guideline,</w:t>
            </w:r>
            <w:r w:rsidR="003C1B30">
              <w:rPr>
                <w:rFonts w:eastAsia="Calibri"/>
              </w:rPr>
              <w:t xml:space="preserve"> </w:t>
            </w:r>
            <w:r w:rsidR="002C3741" w:rsidRPr="002C3741">
              <w:rPr>
                <w:rFonts w:eastAsia="Calibri"/>
              </w:rPr>
              <w:t xml:space="preserve">actual rents are assumed to increase towards formula rent over a four year period </w:t>
            </w:r>
            <w:r w:rsidRPr="002C3741">
              <w:rPr>
                <w:rFonts w:eastAsia="Calibri"/>
              </w:rPr>
              <w:t xml:space="preserve">2020/21 </w:t>
            </w:r>
            <w:r w:rsidR="002C3741" w:rsidRPr="002C3741">
              <w:rPr>
                <w:rFonts w:eastAsia="Calibri"/>
              </w:rPr>
              <w:t>to</w:t>
            </w:r>
            <w:r w:rsidRPr="002C3741">
              <w:rPr>
                <w:rFonts w:eastAsia="Calibri"/>
              </w:rPr>
              <w:t xml:space="preserve"> 2023/24</w:t>
            </w:r>
            <w:r w:rsidR="002C3741" w:rsidRPr="002C3741">
              <w:rPr>
                <w:rFonts w:eastAsia="Calibri"/>
              </w:rPr>
              <w:t xml:space="preserve"> which equates to 4% per annum. </w:t>
            </w:r>
            <w:r w:rsidRPr="002C3741">
              <w:rPr>
                <w:rFonts w:eastAsia="Calibri"/>
              </w:rPr>
              <w:t>The impact on rents for 201</w:t>
            </w:r>
            <w:r w:rsidR="002C3741" w:rsidRPr="002C3741">
              <w:rPr>
                <w:rFonts w:eastAsia="Calibri"/>
              </w:rPr>
              <w:t>8</w:t>
            </w:r>
            <w:r w:rsidRPr="002C3741">
              <w:rPr>
                <w:rFonts w:eastAsia="Calibri"/>
              </w:rPr>
              <w:t>/1</w:t>
            </w:r>
            <w:r w:rsidR="002C3741" w:rsidRPr="002C3741">
              <w:rPr>
                <w:rFonts w:eastAsia="Calibri"/>
              </w:rPr>
              <w:t>9</w:t>
            </w:r>
            <w:r w:rsidRPr="002C3741">
              <w:rPr>
                <w:rFonts w:eastAsia="Calibri"/>
              </w:rPr>
              <w:t xml:space="preserve"> and summary for the next </w:t>
            </w:r>
            <w:r w:rsidR="002C3741" w:rsidRPr="002C3741">
              <w:rPr>
                <w:rFonts w:eastAsia="Calibri"/>
              </w:rPr>
              <w:t>three</w:t>
            </w:r>
            <w:r w:rsidRPr="002C3741">
              <w:rPr>
                <w:rFonts w:eastAsia="Calibri"/>
              </w:rPr>
              <w:t xml:space="preserve"> years is shown in the table below:</w:t>
            </w:r>
          </w:p>
          <w:p w:rsidR="005256AD" w:rsidRPr="002C3741" w:rsidRDefault="005256AD" w:rsidP="007B0A20">
            <w:pPr>
              <w:rPr>
                <w:rFonts w:eastAsia="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1351"/>
              <w:gridCol w:w="1540"/>
              <w:gridCol w:w="1502"/>
              <w:gridCol w:w="1252"/>
            </w:tblGrid>
            <w:tr w:rsidR="005256AD" w:rsidRPr="002C3741" w:rsidTr="002C3741">
              <w:tc>
                <w:tcPr>
                  <w:tcW w:w="7990" w:type="dxa"/>
                  <w:gridSpan w:val="4"/>
                  <w:shd w:val="clear" w:color="auto" w:fill="BFBFBF"/>
                </w:tcPr>
                <w:p w:rsidR="005256AD" w:rsidRPr="002C3741" w:rsidRDefault="005256AD" w:rsidP="002C3741">
                  <w:pPr>
                    <w:rPr>
                      <w:b/>
                    </w:rPr>
                  </w:pPr>
                  <w:r w:rsidRPr="002C3741">
                    <w:rPr>
                      <w:b/>
                    </w:rPr>
                    <w:t>Table 7 : Effect of Rent Changes on Average Rent 2018/19 to 2021/22</w:t>
                  </w:r>
                </w:p>
              </w:tc>
              <w:tc>
                <w:tcPr>
                  <w:tcW w:w="1252" w:type="dxa"/>
                  <w:shd w:val="clear" w:color="auto" w:fill="BFBFBF"/>
                </w:tcPr>
                <w:p w:rsidR="005256AD" w:rsidRPr="002C3741" w:rsidRDefault="005256AD" w:rsidP="002C3741">
                  <w:pPr>
                    <w:rPr>
                      <w:b/>
                    </w:rPr>
                  </w:pPr>
                </w:p>
              </w:tc>
            </w:tr>
            <w:tr w:rsidR="005256AD" w:rsidRPr="002C3741" w:rsidTr="002C3741">
              <w:tc>
                <w:tcPr>
                  <w:tcW w:w="3597" w:type="dxa"/>
                  <w:shd w:val="clear" w:color="auto" w:fill="BFBFBF"/>
                </w:tcPr>
                <w:p w:rsidR="005256AD" w:rsidRPr="002C3741" w:rsidRDefault="005256AD" w:rsidP="002C3741"/>
              </w:tc>
              <w:tc>
                <w:tcPr>
                  <w:tcW w:w="4393" w:type="dxa"/>
                  <w:gridSpan w:val="3"/>
                  <w:shd w:val="clear" w:color="auto" w:fill="BFBFBF"/>
                </w:tcPr>
                <w:p w:rsidR="005256AD" w:rsidRPr="002C3741" w:rsidRDefault="005256AD" w:rsidP="002C3741">
                  <w:pPr>
                    <w:jc w:val="center"/>
                    <w:rPr>
                      <w:b/>
                    </w:rPr>
                  </w:pPr>
                  <w:r w:rsidRPr="002C3741">
                    <w:rPr>
                      <w:b/>
                    </w:rPr>
                    <w:t>Actual Average Weekly Rent</w:t>
                  </w:r>
                </w:p>
              </w:tc>
              <w:tc>
                <w:tcPr>
                  <w:tcW w:w="1252" w:type="dxa"/>
                  <w:shd w:val="clear" w:color="auto" w:fill="BFBFBF"/>
                </w:tcPr>
                <w:p w:rsidR="005256AD" w:rsidRPr="002C3741" w:rsidRDefault="005256AD" w:rsidP="002C3741">
                  <w:pPr>
                    <w:jc w:val="center"/>
                    <w:rPr>
                      <w:b/>
                    </w:rPr>
                  </w:pPr>
                </w:p>
              </w:tc>
            </w:tr>
            <w:tr w:rsidR="005256AD" w:rsidRPr="002C3741" w:rsidTr="002C3741">
              <w:tc>
                <w:tcPr>
                  <w:tcW w:w="3597" w:type="dxa"/>
                  <w:shd w:val="clear" w:color="auto" w:fill="BFBFBF"/>
                </w:tcPr>
                <w:p w:rsidR="005256AD" w:rsidRPr="002C3741" w:rsidRDefault="005256AD" w:rsidP="002C3741"/>
              </w:tc>
              <w:tc>
                <w:tcPr>
                  <w:tcW w:w="1351" w:type="dxa"/>
                  <w:shd w:val="clear" w:color="auto" w:fill="BFBFBF"/>
                </w:tcPr>
                <w:p w:rsidR="005256AD" w:rsidRPr="002C3741" w:rsidRDefault="005256AD" w:rsidP="002C3741">
                  <w:pPr>
                    <w:jc w:val="center"/>
                    <w:rPr>
                      <w:b/>
                    </w:rPr>
                  </w:pPr>
                  <w:r w:rsidRPr="002C3741">
                    <w:rPr>
                      <w:b/>
                    </w:rPr>
                    <w:t>Change</w:t>
                  </w:r>
                </w:p>
              </w:tc>
              <w:tc>
                <w:tcPr>
                  <w:tcW w:w="1540" w:type="dxa"/>
                  <w:shd w:val="clear" w:color="auto" w:fill="BFBFBF"/>
                </w:tcPr>
                <w:p w:rsidR="005256AD" w:rsidRPr="002C3741" w:rsidRDefault="005256AD" w:rsidP="002C3741">
                  <w:pPr>
                    <w:jc w:val="center"/>
                    <w:rPr>
                      <w:b/>
                    </w:rPr>
                  </w:pPr>
                  <w:r w:rsidRPr="002C3741">
                    <w:rPr>
                      <w:b/>
                    </w:rPr>
                    <w:t>Change</w:t>
                  </w:r>
                </w:p>
              </w:tc>
              <w:tc>
                <w:tcPr>
                  <w:tcW w:w="1502" w:type="dxa"/>
                  <w:shd w:val="clear" w:color="auto" w:fill="BFBFBF"/>
                </w:tcPr>
                <w:p w:rsidR="005256AD" w:rsidRPr="002C3741" w:rsidRDefault="005256AD" w:rsidP="002C3741">
                  <w:pPr>
                    <w:jc w:val="center"/>
                    <w:rPr>
                      <w:b/>
                    </w:rPr>
                  </w:pPr>
                  <w:r w:rsidRPr="002C3741">
                    <w:rPr>
                      <w:b/>
                    </w:rPr>
                    <w:t>Average weekly Rent</w:t>
                  </w:r>
                </w:p>
              </w:tc>
              <w:tc>
                <w:tcPr>
                  <w:tcW w:w="1252" w:type="dxa"/>
                  <w:shd w:val="clear" w:color="auto" w:fill="BFBFBF"/>
                </w:tcPr>
                <w:p w:rsidR="005256AD" w:rsidRPr="002C3741" w:rsidRDefault="005256AD" w:rsidP="002C3741">
                  <w:pPr>
                    <w:jc w:val="center"/>
                    <w:rPr>
                      <w:b/>
                    </w:rPr>
                  </w:pPr>
                  <w:r w:rsidRPr="002C3741">
                    <w:rPr>
                      <w:b/>
                    </w:rPr>
                    <w:t>Formula Rent</w:t>
                  </w:r>
                </w:p>
              </w:tc>
            </w:tr>
            <w:tr w:rsidR="005256AD" w:rsidRPr="002C3741" w:rsidTr="002C3741">
              <w:tc>
                <w:tcPr>
                  <w:tcW w:w="3597" w:type="dxa"/>
                  <w:shd w:val="clear" w:color="auto" w:fill="auto"/>
                </w:tcPr>
                <w:p w:rsidR="005256AD" w:rsidRPr="002C3741" w:rsidRDefault="005256AD" w:rsidP="002C3741"/>
              </w:tc>
              <w:tc>
                <w:tcPr>
                  <w:tcW w:w="1351" w:type="dxa"/>
                </w:tcPr>
                <w:p w:rsidR="005256AD" w:rsidRPr="002C3741" w:rsidRDefault="005256AD" w:rsidP="002C3741">
                  <w:pPr>
                    <w:jc w:val="center"/>
                  </w:pPr>
                  <w:r w:rsidRPr="002C3741">
                    <w:t>%</w:t>
                  </w:r>
                </w:p>
              </w:tc>
              <w:tc>
                <w:tcPr>
                  <w:tcW w:w="1540" w:type="dxa"/>
                  <w:shd w:val="clear" w:color="auto" w:fill="auto"/>
                </w:tcPr>
                <w:p w:rsidR="005256AD" w:rsidRPr="002C3741" w:rsidRDefault="005256AD" w:rsidP="002C3741">
                  <w:pPr>
                    <w:jc w:val="center"/>
                  </w:pPr>
                  <w:r w:rsidRPr="002C3741">
                    <w:t>£</w:t>
                  </w:r>
                </w:p>
              </w:tc>
              <w:tc>
                <w:tcPr>
                  <w:tcW w:w="1502" w:type="dxa"/>
                  <w:shd w:val="clear" w:color="auto" w:fill="auto"/>
                </w:tcPr>
                <w:p w:rsidR="005256AD" w:rsidRPr="002C3741" w:rsidRDefault="005256AD" w:rsidP="002C3741">
                  <w:pPr>
                    <w:jc w:val="center"/>
                  </w:pPr>
                  <w:r w:rsidRPr="002C3741">
                    <w:t>£</w:t>
                  </w:r>
                </w:p>
              </w:tc>
              <w:tc>
                <w:tcPr>
                  <w:tcW w:w="1252" w:type="dxa"/>
                </w:tcPr>
                <w:p w:rsidR="005256AD" w:rsidRPr="002C3741" w:rsidRDefault="005256AD" w:rsidP="002C3741">
                  <w:pPr>
                    <w:jc w:val="center"/>
                  </w:pPr>
                  <w:r w:rsidRPr="002C3741">
                    <w:t>£</w:t>
                  </w:r>
                </w:p>
              </w:tc>
            </w:tr>
            <w:tr w:rsidR="005256AD" w:rsidRPr="002C3741" w:rsidTr="002C3741">
              <w:tc>
                <w:tcPr>
                  <w:tcW w:w="3597" w:type="dxa"/>
                  <w:shd w:val="clear" w:color="auto" w:fill="auto"/>
                </w:tcPr>
                <w:p w:rsidR="005256AD" w:rsidRPr="002C3741" w:rsidRDefault="005256AD" w:rsidP="002C3741">
                  <w:r w:rsidRPr="002C3741">
                    <w:t>2018/19</w:t>
                  </w:r>
                </w:p>
              </w:tc>
              <w:tc>
                <w:tcPr>
                  <w:tcW w:w="1351" w:type="dxa"/>
                </w:tcPr>
                <w:p w:rsidR="005256AD" w:rsidRPr="002C3741" w:rsidRDefault="005256AD" w:rsidP="002C3741">
                  <w:pPr>
                    <w:jc w:val="right"/>
                  </w:pPr>
                  <w:r w:rsidRPr="002C3741">
                    <w:t>(1.00)</w:t>
                  </w:r>
                </w:p>
              </w:tc>
              <w:tc>
                <w:tcPr>
                  <w:tcW w:w="1540" w:type="dxa"/>
                  <w:shd w:val="clear" w:color="auto" w:fill="auto"/>
                </w:tcPr>
                <w:p w:rsidR="005256AD" w:rsidRPr="002C3741" w:rsidRDefault="005256AD" w:rsidP="002C3741">
                  <w:pPr>
                    <w:jc w:val="right"/>
                  </w:pPr>
                  <w:r w:rsidRPr="002C3741">
                    <w:t>(0.85)</w:t>
                  </w:r>
                </w:p>
              </w:tc>
              <w:tc>
                <w:tcPr>
                  <w:tcW w:w="1502" w:type="dxa"/>
                  <w:shd w:val="clear" w:color="auto" w:fill="auto"/>
                </w:tcPr>
                <w:p w:rsidR="005256AD" w:rsidRPr="002C3741" w:rsidRDefault="005256AD" w:rsidP="002C3741">
                  <w:pPr>
                    <w:jc w:val="right"/>
                  </w:pPr>
                  <w:r w:rsidRPr="002C3741">
                    <w:t>104.58</w:t>
                  </w:r>
                </w:p>
              </w:tc>
              <w:tc>
                <w:tcPr>
                  <w:tcW w:w="1252" w:type="dxa"/>
                </w:tcPr>
                <w:p w:rsidR="005256AD" w:rsidRPr="002C3741" w:rsidRDefault="005256AD" w:rsidP="002C3741">
                  <w:pPr>
                    <w:jc w:val="right"/>
                  </w:pPr>
                  <w:r w:rsidRPr="002C3741">
                    <w:t>108.89</w:t>
                  </w:r>
                </w:p>
              </w:tc>
            </w:tr>
            <w:tr w:rsidR="005256AD" w:rsidRPr="002C3741" w:rsidTr="002C3741">
              <w:tc>
                <w:tcPr>
                  <w:tcW w:w="3597" w:type="dxa"/>
                  <w:shd w:val="clear" w:color="auto" w:fill="auto"/>
                </w:tcPr>
                <w:p w:rsidR="005256AD" w:rsidRPr="002C3741" w:rsidRDefault="005256AD" w:rsidP="002C3741">
                  <w:r w:rsidRPr="002C3741">
                    <w:t>2019/20</w:t>
                  </w:r>
                </w:p>
              </w:tc>
              <w:tc>
                <w:tcPr>
                  <w:tcW w:w="1351" w:type="dxa"/>
                </w:tcPr>
                <w:p w:rsidR="005256AD" w:rsidRPr="002C3741" w:rsidRDefault="005256AD" w:rsidP="002C3741">
                  <w:pPr>
                    <w:jc w:val="right"/>
                  </w:pPr>
                  <w:r w:rsidRPr="002C3741">
                    <w:t>(1.00)</w:t>
                  </w:r>
                </w:p>
              </w:tc>
              <w:tc>
                <w:tcPr>
                  <w:tcW w:w="1540" w:type="dxa"/>
                  <w:shd w:val="clear" w:color="auto" w:fill="auto"/>
                </w:tcPr>
                <w:p w:rsidR="005256AD" w:rsidRPr="002C3741" w:rsidRDefault="005256AD" w:rsidP="002C3741">
                  <w:pPr>
                    <w:jc w:val="right"/>
                  </w:pPr>
                  <w:r w:rsidRPr="002C3741">
                    <w:t>(0.85)</w:t>
                  </w:r>
                </w:p>
              </w:tc>
              <w:tc>
                <w:tcPr>
                  <w:tcW w:w="1502" w:type="dxa"/>
                  <w:shd w:val="clear" w:color="auto" w:fill="auto"/>
                </w:tcPr>
                <w:p w:rsidR="005256AD" w:rsidRPr="002C3741" w:rsidRDefault="005256AD" w:rsidP="002C3741">
                  <w:pPr>
                    <w:jc w:val="right"/>
                  </w:pPr>
                  <w:r w:rsidRPr="002C3741">
                    <w:t>103.73</w:t>
                  </w:r>
                </w:p>
              </w:tc>
              <w:tc>
                <w:tcPr>
                  <w:tcW w:w="1252" w:type="dxa"/>
                </w:tcPr>
                <w:p w:rsidR="005256AD" w:rsidRPr="002C3741" w:rsidRDefault="005256AD" w:rsidP="002C3741">
                  <w:pPr>
                    <w:jc w:val="right"/>
                  </w:pPr>
                  <w:r w:rsidRPr="002C3741">
                    <w:t>107.80</w:t>
                  </w:r>
                </w:p>
              </w:tc>
            </w:tr>
            <w:tr w:rsidR="005256AD" w:rsidRPr="002C3741" w:rsidTr="002C3741">
              <w:tc>
                <w:tcPr>
                  <w:tcW w:w="3597" w:type="dxa"/>
                  <w:shd w:val="clear" w:color="auto" w:fill="auto"/>
                </w:tcPr>
                <w:p w:rsidR="005256AD" w:rsidRPr="002C3741" w:rsidRDefault="005256AD" w:rsidP="002C3741">
                  <w:r w:rsidRPr="002C3741">
                    <w:t>2020/21</w:t>
                  </w:r>
                </w:p>
              </w:tc>
              <w:tc>
                <w:tcPr>
                  <w:tcW w:w="1351" w:type="dxa"/>
                </w:tcPr>
                <w:p w:rsidR="005256AD" w:rsidRPr="002C3741" w:rsidRDefault="005256AD" w:rsidP="002C3741">
                  <w:pPr>
                    <w:jc w:val="right"/>
                  </w:pPr>
                  <w:r w:rsidRPr="002C3741">
                    <w:t>4.00</w:t>
                  </w:r>
                </w:p>
              </w:tc>
              <w:tc>
                <w:tcPr>
                  <w:tcW w:w="1540" w:type="dxa"/>
                  <w:shd w:val="clear" w:color="auto" w:fill="auto"/>
                </w:tcPr>
                <w:p w:rsidR="005256AD" w:rsidRPr="002C3741" w:rsidRDefault="005256AD" w:rsidP="002C3741">
                  <w:pPr>
                    <w:jc w:val="right"/>
                  </w:pPr>
                  <w:r w:rsidRPr="002C3741">
                    <w:t>4.19</w:t>
                  </w:r>
                </w:p>
              </w:tc>
              <w:tc>
                <w:tcPr>
                  <w:tcW w:w="1502" w:type="dxa"/>
                  <w:shd w:val="clear" w:color="auto" w:fill="auto"/>
                </w:tcPr>
                <w:p w:rsidR="005256AD" w:rsidRPr="002C3741" w:rsidRDefault="005256AD" w:rsidP="002C3741">
                  <w:pPr>
                    <w:jc w:val="right"/>
                  </w:pPr>
                  <w:r w:rsidRPr="002C3741">
                    <w:t>107.92</w:t>
                  </w:r>
                </w:p>
              </w:tc>
              <w:tc>
                <w:tcPr>
                  <w:tcW w:w="1252" w:type="dxa"/>
                </w:tcPr>
                <w:p w:rsidR="005256AD" w:rsidRPr="002C3741" w:rsidRDefault="005256AD" w:rsidP="002C3741">
                  <w:pPr>
                    <w:jc w:val="right"/>
                  </w:pPr>
                  <w:r w:rsidRPr="002C3741">
                    <w:t>111.04</w:t>
                  </w:r>
                </w:p>
              </w:tc>
            </w:tr>
            <w:tr w:rsidR="005256AD" w:rsidRPr="002C3741" w:rsidTr="002C3741">
              <w:tc>
                <w:tcPr>
                  <w:tcW w:w="3597" w:type="dxa"/>
                  <w:shd w:val="clear" w:color="auto" w:fill="auto"/>
                </w:tcPr>
                <w:p w:rsidR="005256AD" w:rsidRPr="002C3741" w:rsidRDefault="005256AD" w:rsidP="002C3741">
                  <w:r w:rsidRPr="002C3741">
                    <w:t>2021/22</w:t>
                  </w:r>
                </w:p>
              </w:tc>
              <w:tc>
                <w:tcPr>
                  <w:tcW w:w="1351" w:type="dxa"/>
                </w:tcPr>
                <w:p w:rsidR="005256AD" w:rsidRPr="002C3741" w:rsidRDefault="005256AD" w:rsidP="002C3741">
                  <w:pPr>
                    <w:jc w:val="right"/>
                  </w:pPr>
                  <w:r w:rsidRPr="002C3741">
                    <w:t>4.00</w:t>
                  </w:r>
                </w:p>
              </w:tc>
              <w:tc>
                <w:tcPr>
                  <w:tcW w:w="1540" w:type="dxa"/>
                  <w:shd w:val="clear" w:color="auto" w:fill="auto"/>
                </w:tcPr>
                <w:p w:rsidR="005256AD" w:rsidRPr="002C3741" w:rsidRDefault="005256AD" w:rsidP="002C3741">
                  <w:pPr>
                    <w:jc w:val="right"/>
                  </w:pPr>
                  <w:r w:rsidRPr="002C3741">
                    <w:t>4.26</w:t>
                  </w:r>
                </w:p>
              </w:tc>
              <w:tc>
                <w:tcPr>
                  <w:tcW w:w="1502" w:type="dxa"/>
                  <w:shd w:val="clear" w:color="auto" w:fill="auto"/>
                </w:tcPr>
                <w:p w:rsidR="005256AD" w:rsidRPr="002C3741" w:rsidRDefault="005256AD" w:rsidP="002C3741">
                  <w:pPr>
                    <w:jc w:val="right"/>
                  </w:pPr>
                  <w:r w:rsidRPr="002C3741">
                    <w:t>112.18</w:t>
                  </w:r>
                </w:p>
              </w:tc>
              <w:tc>
                <w:tcPr>
                  <w:tcW w:w="1252" w:type="dxa"/>
                </w:tcPr>
                <w:p w:rsidR="005256AD" w:rsidRPr="002C3741" w:rsidRDefault="005256AD" w:rsidP="002C3741">
                  <w:pPr>
                    <w:jc w:val="right"/>
                  </w:pPr>
                  <w:r w:rsidRPr="002C3741">
                    <w:t>114.37</w:t>
                  </w:r>
                </w:p>
              </w:tc>
            </w:tr>
          </w:tbl>
          <w:p w:rsidR="007B0A20" w:rsidRPr="002C3741" w:rsidRDefault="007B0A20" w:rsidP="007B0A20">
            <w:pPr>
              <w:rPr>
                <w:rFonts w:eastAsia="Calibri"/>
              </w:rPr>
            </w:pPr>
          </w:p>
          <w:p w:rsidR="00AA6E38" w:rsidRPr="002C3741" w:rsidRDefault="00AA6E38" w:rsidP="002C3741">
            <w:pPr>
              <w:shd w:val="clear" w:color="auto" w:fill="FFFFFF"/>
              <w:spacing w:before="240" w:after="100" w:afterAutospacing="1"/>
              <w:rPr>
                <w:b/>
                <w:color w:val="000000"/>
              </w:rPr>
            </w:pPr>
          </w:p>
        </w:tc>
      </w:tr>
      <w:tr w:rsidR="00702172" w:rsidRPr="00D84895" w:rsidTr="00282699">
        <w:tc>
          <w:tcPr>
            <w:tcW w:w="3227" w:type="dxa"/>
          </w:tcPr>
          <w:p w:rsidR="00702172" w:rsidRPr="002C3741" w:rsidRDefault="00EC1737" w:rsidP="00D51DF0">
            <w:r w:rsidRPr="002C3741">
              <w:t>What public consultation has been planned/ taken place?</w:t>
            </w:r>
          </w:p>
        </w:tc>
        <w:tc>
          <w:tcPr>
            <w:tcW w:w="10947" w:type="dxa"/>
          </w:tcPr>
          <w:p w:rsidR="00702172" w:rsidRPr="002C3741" w:rsidRDefault="00EC1737" w:rsidP="0048525A">
            <w:pPr>
              <w:pStyle w:val="CommentText"/>
              <w:rPr>
                <w:sz w:val="24"/>
                <w:szCs w:val="24"/>
              </w:rPr>
            </w:pPr>
            <w:r w:rsidRPr="002C3741">
              <w:rPr>
                <w:sz w:val="24"/>
                <w:szCs w:val="24"/>
              </w:rPr>
              <w:t>Agree to consult on an increase in council rents and service charges through special focus groups of council tenants/ leaseholders</w:t>
            </w:r>
          </w:p>
        </w:tc>
      </w:tr>
      <w:tr w:rsidR="00702172" w:rsidRPr="00D84895" w:rsidTr="00282699">
        <w:tc>
          <w:tcPr>
            <w:tcW w:w="3227" w:type="dxa"/>
          </w:tcPr>
          <w:p w:rsidR="00702172" w:rsidRPr="003E2495" w:rsidRDefault="00EC1737" w:rsidP="00D51DF0">
            <w:r w:rsidRPr="003E2495">
              <w:t>What mitigating actions will the Council implement to offset any negative impacts?</w:t>
            </w:r>
            <w:r w:rsidR="005757D8" w:rsidRPr="003E2495">
              <w:t xml:space="preserve">  </w:t>
            </w:r>
          </w:p>
          <w:p w:rsidR="005757D8" w:rsidRPr="003E2495" w:rsidRDefault="005757D8" w:rsidP="00D51DF0"/>
        </w:tc>
        <w:tc>
          <w:tcPr>
            <w:tcW w:w="10947" w:type="dxa"/>
          </w:tcPr>
          <w:p w:rsidR="007152AA" w:rsidRPr="00CD7BC7" w:rsidRDefault="003E2495" w:rsidP="003E2495">
            <w:pPr>
              <w:spacing w:after="120"/>
              <w:rPr>
                <w:rFonts w:eastAsia="Calibri"/>
              </w:rPr>
            </w:pPr>
            <w:r w:rsidRPr="00CD7BC7">
              <w:rPr>
                <w:rFonts w:eastAsia="Calibri"/>
              </w:rPr>
              <w:t xml:space="preserve">In the initial years the 1% reduction in rents should not cause additional financial problems to customers. Issues may arise from the implementation of universal credit which is being monitored by the Council. Additional staffing in rent collection should assist in providing an early warning mechanism of arrears increasing and a resource to help tackle the issue. </w:t>
            </w:r>
          </w:p>
        </w:tc>
      </w:tr>
      <w:tr w:rsidR="00702172" w:rsidRPr="00D84895" w:rsidTr="00282699">
        <w:tc>
          <w:tcPr>
            <w:tcW w:w="3227" w:type="dxa"/>
          </w:tcPr>
          <w:p w:rsidR="00702172" w:rsidRPr="00D84895" w:rsidRDefault="00EC1737" w:rsidP="00D51DF0">
            <w:pPr>
              <w:rPr>
                <w:highlight w:val="yellow"/>
              </w:rPr>
            </w:pPr>
            <w:r w:rsidRPr="003E2495">
              <w:t>Overall assessment of the equality risks</w:t>
            </w:r>
          </w:p>
        </w:tc>
        <w:tc>
          <w:tcPr>
            <w:tcW w:w="10947" w:type="dxa"/>
          </w:tcPr>
          <w:p w:rsidR="00491094" w:rsidRPr="00CD7BC7" w:rsidRDefault="003E2495" w:rsidP="00491094">
            <w:pPr>
              <w:rPr>
                <w:color w:val="000000"/>
              </w:rPr>
            </w:pPr>
            <w:r w:rsidRPr="00CD7BC7">
              <w:rPr>
                <w:color w:val="000000"/>
              </w:rPr>
              <w:t xml:space="preserve">Should not be material in the early years given the rent decreases being implemented. The increases in the later years of the plan aim to drive rents towards target providing additional resources for future house building. This may affect more customers more than others with </w:t>
            </w:r>
            <w:r w:rsidR="00CD7BC7" w:rsidRPr="00CD7BC7">
              <w:rPr>
                <w:color w:val="000000"/>
              </w:rPr>
              <w:t>70</w:t>
            </w:r>
            <w:r w:rsidRPr="00CD7BC7">
              <w:rPr>
                <w:color w:val="000000"/>
              </w:rPr>
              <w:t>% of all tenants currently in receipt of housing benefit</w:t>
            </w:r>
            <w:r w:rsidR="00CD7BC7" w:rsidRPr="00CD7BC7">
              <w:rPr>
                <w:color w:val="000000"/>
              </w:rPr>
              <w:t>.</w:t>
            </w:r>
            <w:r w:rsidRPr="00CD7BC7">
              <w:rPr>
                <w:color w:val="000000"/>
              </w:rPr>
              <w:t xml:space="preserve"> </w:t>
            </w:r>
          </w:p>
          <w:p w:rsidR="00491094" w:rsidRPr="00CD7BC7" w:rsidRDefault="00491094" w:rsidP="00491094">
            <w:pPr>
              <w:rPr>
                <w:rFonts w:eastAsia="Times New Roman" w:cs="Times New Roman"/>
                <w:color w:val="000000"/>
              </w:rPr>
            </w:pPr>
          </w:p>
          <w:p w:rsidR="00932240" w:rsidRPr="00CD7BC7" w:rsidRDefault="00932240" w:rsidP="00BF1F50">
            <w:pPr>
              <w:pStyle w:val="CommentText"/>
              <w:rPr>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61"/>
              <w:gridCol w:w="3561"/>
              <w:gridCol w:w="3562"/>
            </w:tblGrid>
            <w:tr w:rsidR="00932240" w:rsidRPr="00CD7BC7" w:rsidTr="00747834">
              <w:tc>
                <w:tcPr>
                  <w:tcW w:w="3561" w:type="dxa"/>
                  <w:tcBorders>
                    <w:top w:val="single" w:sz="4" w:space="0" w:color="auto"/>
                  </w:tcBorders>
                </w:tcPr>
                <w:p w:rsidR="00932240" w:rsidRPr="00CD7BC7" w:rsidRDefault="00932240" w:rsidP="00747834">
                  <w:pPr>
                    <w:jc w:val="center"/>
                    <w:rPr>
                      <w:b/>
                      <w:szCs w:val="20"/>
                    </w:rPr>
                  </w:pPr>
                  <w:r w:rsidRPr="00CD7BC7">
                    <w:rPr>
                      <w:b/>
                      <w:iCs/>
                      <w:szCs w:val="20"/>
                    </w:rPr>
                    <w:t>Race</w:t>
                  </w:r>
                </w:p>
              </w:tc>
              <w:tc>
                <w:tcPr>
                  <w:tcW w:w="3561" w:type="dxa"/>
                  <w:tcBorders>
                    <w:top w:val="single" w:sz="4" w:space="0" w:color="auto"/>
                  </w:tcBorders>
                </w:tcPr>
                <w:p w:rsidR="00932240" w:rsidRPr="00CD7BC7" w:rsidRDefault="00932240" w:rsidP="00747834">
                  <w:pPr>
                    <w:jc w:val="center"/>
                    <w:rPr>
                      <w:b/>
                      <w:szCs w:val="20"/>
                    </w:rPr>
                  </w:pPr>
                  <w:r w:rsidRPr="00CD7BC7">
                    <w:rPr>
                      <w:b/>
                      <w:iCs/>
                      <w:szCs w:val="20"/>
                    </w:rPr>
                    <w:t>Disability</w:t>
                  </w:r>
                </w:p>
              </w:tc>
              <w:tc>
                <w:tcPr>
                  <w:tcW w:w="3562" w:type="dxa"/>
                  <w:tcBorders>
                    <w:top w:val="single" w:sz="4" w:space="0" w:color="auto"/>
                  </w:tcBorders>
                </w:tcPr>
                <w:p w:rsidR="00932240" w:rsidRPr="00CD7BC7" w:rsidRDefault="00932240" w:rsidP="00747834">
                  <w:pPr>
                    <w:jc w:val="center"/>
                    <w:rPr>
                      <w:b/>
                      <w:szCs w:val="20"/>
                    </w:rPr>
                  </w:pPr>
                  <w:r w:rsidRPr="00CD7BC7">
                    <w:rPr>
                      <w:b/>
                      <w:iCs/>
                      <w:szCs w:val="20"/>
                    </w:rPr>
                    <w:t>Age</w:t>
                  </w:r>
                </w:p>
              </w:tc>
            </w:tr>
            <w:tr w:rsidR="00932240" w:rsidRPr="00CD7BC7" w:rsidTr="00747834">
              <w:trPr>
                <w:trHeight w:val="923"/>
              </w:trPr>
              <w:tc>
                <w:tcPr>
                  <w:tcW w:w="3561" w:type="dxa"/>
                  <w:tcBorders>
                    <w:bottom w:val="single" w:sz="4" w:space="0" w:color="auto"/>
                  </w:tcBorders>
                </w:tcPr>
                <w:p w:rsidR="00932240" w:rsidRPr="00CD7BC7" w:rsidRDefault="00932240" w:rsidP="003E2495">
                  <w:pPr>
                    <w:jc w:val="center"/>
                    <w:rPr>
                      <w:iCs/>
                      <w:szCs w:val="20"/>
                    </w:rPr>
                  </w:pPr>
                  <w:r w:rsidRPr="00CD7BC7">
                    <w:rPr>
                      <w:iCs/>
                      <w:szCs w:val="20"/>
                    </w:rPr>
                    <w:t>Neutral</w:t>
                  </w:r>
                </w:p>
              </w:tc>
              <w:tc>
                <w:tcPr>
                  <w:tcW w:w="3561" w:type="dxa"/>
                  <w:tcBorders>
                    <w:bottom w:val="single" w:sz="4" w:space="0" w:color="auto"/>
                  </w:tcBorders>
                </w:tcPr>
                <w:p w:rsidR="00932240" w:rsidRPr="00CD7BC7" w:rsidRDefault="003E2495" w:rsidP="003E2495">
                  <w:pPr>
                    <w:jc w:val="center"/>
                    <w:rPr>
                      <w:iCs/>
                      <w:szCs w:val="20"/>
                    </w:rPr>
                  </w:pPr>
                  <w:r w:rsidRPr="00CD7BC7">
                    <w:rPr>
                      <w:iCs/>
                      <w:szCs w:val="20"/>
                    </w:rPr>
                    <w:t>Neutral</w:t>
                  </w:r>
                </w:p>
              </w:tc>
              <w:tc>
                <w:tcPr>
                  <w:tcW w:w="3562" w:type="dxa"/>
                  <w:tcBorders>
                    <w:bottom w:val="single" w:sz="4" w:space="0" w:color="auto"/>
                  </w:tcBorders>
                </w:tcPr>
                <w:p w:rsidR="00932240" w:rsidRPr="00CD7BC7" w:rsidRDefault="003E2495" w:rsidP="00747834">
                  <w:pPr>
                    <w:jc w:val="center"/>
                    <w:rPr>
                      <w:b/>
                      <w:iCs/>
                      <w:szCs w:val="20"/>
                    </w:rPr>
                  </w:pPr>
                  <w:r w:rsidRPr="00CD7BC7">
                    <w:rPr>
                      <w:iCs/>
                      <w:szCs w:val="20"/>
                    </w:rPr>
                    <w:t>Neutral</w:t>
                  </w:r>
                </w:p>
              </w:tc>
            </w:tr>
            <w:tr w:rsidR="00932240" w:rsidRPr="00CD7BC7" w:rsidTr="00747834">
              <w:tc>
                <w:tcPr>
                  <w:tcW w:w="3561" w:type="dxa"/>
                  <w:tcBorders>
                    <w:top w:val="single" w:sz="4" w:space="0" w:color="auto"/>
                  </w:tcBorders>
                </w:tcPr>
                <w:p w:rsidR="00932240" w:rsidRPr="00CD7BC7" w:rsidRDefault="00932240" w:rsidP="00747834">
                  <w:pPr>
                    <w:jc w:val="center"/>
                    <w:rPr>
                      <w:b/>
                      <w:iCs/>
                      <w:szCs w:val="20"/>
                    </w:rPr>
                  </w:pPr>
                  <w:r w:rsidRPr="00CD7BC7">
                    <w:rPr>
                      <w:b/>
                      <w:iCs/>
                      <w:szCs w:val="20"/>
                    </w:rPr>
                    <w:t>Gender reassignment</w:t>
                  </w:r>
                </w:p>
              </w:tc>
              <w:tc>
                <w:tcPr>
                  <w:tcW w:w="3561" w:type="dxa"/>
                  <w:tcBorders>
                    <w:top w:val="single" w:sz="4" w:space="0" w:color="auto"/>
                  </w:tcBorders>
                </w:tcPr>
                <w:p w:rsidR="00932240" w:rsidRPr="00CD7BC7" w:rsidRDefault="00932240" w:rsidP="00747834">
                  <w:pPr>
                    <w:jc w:val="center"/>
                    <w:rPr>
                      <w:b/>
                      <w:iCs/>
                      <w:szCs w:val="20"/>
                    </w:rPr>
                  </w:pPr>
                  <w:r w:rsidRPr="00CD7BC7">
                    <w:rPr>
                      <w:b/>
                      <w:iCs/>
                      <w:szCs w:val="20"/>
                    </w:rPr>
                    <w:t>Religion or  Belief</w:t>
                  </w:r>
                </w:p>
              </w:tc>
              <w:tc>
                <w:tcPr>
                  <w:tcW w:w="3562" w:type="dxa"/>
                  <w:tcBorders>
                    <w:top w:val="single" w:sz="4" w:space="0" w:color="auto"/>
                  </w:tcBorders>
                </w:tcPr>
                <w:p w:rsidR="00932240" w:rsidRPr="00CD7BC7" w:rsidRDefault="00932240" w:rsidP="00747834">
                  <w:pPr>
                    <w:jc w:val="center"/>
                    <w:rPr>
                      <w:b/>
                      <w:iCs/>
                      <w:szCs w:val="20"/>
                    </w:rPr>
                  </w:pPr>
                  <w:r w:rsidRPr="00CD7BC7">
                    <w:rPr>
                      <w:b/>
                      <w:iCs/>
                      <w:szCs w:val="20"/>
                    </w:rPr>
                    <w:t>Sexual Orientation</w:t>
                  </w:r>
                </w:p>
              </w:tc>
            </w:tr>
            <w:tr w:rsidR="00932240" w:rsidRPr="00CD7BC7" w:rsidTr="00747834">
              <w:tc>
                <w:tcPr>
                  <w:tcW w:w="3561" w:type="dxa"/>
                  <w:tcBorders>
                    <w:bottom w:val="single" w:sz="4" w:space="0" w:color="auto"/>
                  </w:tcBorders>
                </w:tcPr>
                <w:p w:rsidR="00932240" w:rsidRPr="00CD7BC7" w:rsidRDefault="00932240" w:rsidP="00747834">
                  <w:pPr>
                    <w:jc w:val="center"/>
                    <w:rPr>
                      <w:iCs/>
                      <w:szCs w:val="20"/>
                    </w:rPr>
                  </w:pPr>
                  <w:r w:rsidRPr="00CD7BC7">
                    <w:rPr>
                      <w:iCs/>
                      <w:szCs w:val="20"/>
                    </w:rPr>
                    <w:t>Neutral</w:t>
                  </w:r>
                </w:p>
              </w:tc>
              <w:tc>
                <w:tcPr>
                  <w:tcW w:w="3561" w:type="dxa"/>
                  <w:tcBorders>
                    <w:bottom w:val="single" w:sz="4" w:space="0" w:color="auto"/>
                  </w:tcBorders>
                </w:tcPr>
                <w:p w:rsidR="00932240" w:rsidRPr="00CD7BC7" w:rsidRDefault="00932240" w:rsidP="00747834">
                  <w:pPr>
                    <w:jc w:val="center"/>
                    <w:rPr>
                      <w:iCs/>
                      <w:szCs w:val="20"/>
                    </w:rPr>
                  </w:pPr>
                  <w:r w:rsidRPr="00CD7BC7">
                    <w:rPr>
                      <w:iCs/>
                      <w:szCs w:val="20"/>
                    </w:rPr>
                    <w:t>Neutral</w:t>
                  </w:r>
                </w:p>
              </w:tc>
              <w:tc>
                <w:tcPr>
                  <w:tcW w:w="3562" w:type="dxa"/>
                  <w:tcBorders>
                    <w:bottom w:val="single" w:sz="4" w:space="0" w:color="auto"/>
                  </w:tcBorders>
                </w:tcPr>
                <w:p w:rsidR="00932240" w:rsidRPr="00CD7BC7" w:rsidRDefault="00932240" w:rsidP="00747834">
                  <w:pPr>
                    <w:jc w:val="center"/>
                    <w:rPr>
                      <w:iCs/>
                      <w:szCs w:val="20"/>
                    </w:rPr>
                  </w:pPr>
                  <w:r w:rsidRPr="00CD7BC7">
                    <w:rPr>
                      <w:iCs/>
                      <w:szCs w:val="20"/>
                    </w:rPr>
                    <w:t>Neutral</w:t>
                  </w:r>
                </w:p>
              </w:tc>
            </w:tr>
            <w:tr w:rsidR="00932240" w:rsidRPr="00CD7BC7" w:rsidTr="00747834">
              <w:tc>
                <w:tcPr>
                  <w:tcW w:w="3561" w:type="dxa"/>
                  <w:tcBorders>
                    <w:top w:val="single" w:sz="4" w:space="0" w:color="auto"/>
                  </w:tcBorders>
                </w:tcPr>
                <w:p w:rsidR="00932240" w:rsidRPr="00CD7BC7" w:rsidRDefault="00932240" w:rsidP="00747834">
                  <w:pPr>
                    <w:jc w:val="center"/>
                    <w:rPr>
                      <w:b/>
                      <w:szCs w:val="20"/>
                    </w:rPr>
                  </w:pPr>
                  <w:r w:rsidRPr="00CD7BC7">
                    <w:rPr>
                      <w:b/>
                      <w:iCs/>
                      <w:szCs w:val="20"/>
                    </w:rPr>
                    <w:t>Sex</w:t>
                  </w:r>
                </w:p>
              </w:tc>
              <w:tc>
                <w:tcPr>
                  <w:tcW w:w="3561" w:type="dxa"/>
                  <w:tcBorders>
                    <w:top w:val="single" w:sz="4" w:space="0" w:color="auto"/>
                  </w:tcBorders>
                </w:tcPr>
                <w:p w:rsidR="00932240" w:rsidRPr="00CD7BC7" w:rsidRDefault="00932240" w:rsidP="00747834">
                  <w:pPr>
                    <w:jc w:val="center"/>
                    <w:rPr>
                      <w:b/>
                      <w:szCs w:val="20"/>
                    </w:rPr>
                  </w:pPr>
                  <w:r w:rsidRPr="00CD7BC7">
                    <w:rPr>
                      <w:b/>
                      <w:iCs/>
                      <w:szCs w:val="20"/>
                    </w:rPr>
                    <w:t>Pregnancy and Maternity</w:t>
                  </w:r>
                </w:p>
              </w:tc>
              <w:tc>
                <w:tcPr>
                  <w:tcW w:w="3562" w:type="dxa"/>
                  <w:tcBorders>
                    <w:top w:val="single" w:sz="4" w:space="0" w:color="auto"/>
                  </w:tcBorders>
                </w:tcPr>
                <w:p w:rsidR="00932240" w:rsidRPr="00CD7BC7" w:rsidRDefault="00932240" w:rsidP="00747834">
                  <w:pPr>
                    <w:jc w:val="center"/>
                    <w:rPr>
                      <w:b/>
                      <w:szCs w:val="20"/>
                    </w:rPr>
                  </w:pPr>
                  <w:r w:rsidRPr="00CD7BC7">
                    <w:rPr>
                      <w:b/>
                      <w:iCs/>
                      <w:szCs w:val="20"/>
                    </w:rPr>
                    <w:t>Marriage &amp; Civil Partnership</w:t>
                  </w:r>
                </w:p>
              </w:tc>
            </w:tr>
            <w:tr w:rsidR="00932240" w:rsidRPr="00CD7BC7" w:rsidTr="00747834">
              <w:tc>
                <w:tcPr>
                  <w:tcW w:w="3561" w:type="dxa"/>
                  <w:tcBorders>
                    <w:bottom w:val="single" w:sz="4" w:space="0" w:color="auto"/>
                  </w:tcBorders>
                </w:tcPr>
                <w:p w:rsidR="00932240" w:rsidRPr="00CD7BC7" w:rsidRDefault="00932240" w:rsidP="00747834">
                  <w:pPr>
                    <w:jc w:val="center"/>
                    <w:rPr>
                      <w:szCs w:val="20"/>
                    </w:rPr>
                  </w:pPr>
                  <w:r w:rsidRPr="00CD7BC7">
                    <w:rPr>
                      <w:iCs/>
                      <w:szCs w:val="20"/>
                    </w:rPr>
                    <w:t>Neutral</w:t>
                  </w:r>
                </w:p>
              </w:tc>
              <w:tc>
                <w:tcPr>
                  <w:tcW w:w="3561" w:type="dxa"/>
                  <w:tcBorders>
                    <w:bottom w:val="single" w:sz="4" w:space="0" w:color="auto"/>
                  </w:tcBorders>
                </w:tcPr>
                <w:p w:rsidR="00932240" w:rsidRPr="00CD7BC7" w:rsidRDefault="00932240" w:rsidP="00747834">
                  <w:pPr>
                    <w:jc w:val="center"/>
                    <w:rPr>
                      <w:szCs w:val="20"/>
                    </w:rPr>
                  </w:pPr>
                  <w:r w:rsidRPr="00CD7BC7">
                    <w:rPr>
                      <w:iCs/>
                      <w:szCs w:val="20"/>
                    </w:rPr>
                    <w:t>Neutral</w:t>
                  </w:r>
                </w:p>
              </w:tc>
              <w:tc>
                <w:tcPr>
                  <w:tcW w:w="3562" w:type="dxa"/>
                  <w:tcBorders>
                    <w:bottom w:val="single" w:sz="4" w:space="0" w:color="auto"/>
                  </w:tcBorders>
                </w:tcPr>
                <w:p w:rsidR="00932240" w:rsidRPr="00CD7BC7" w:rsidRDefault="00932240" w:rsidP="00747834">
                  <w:pPr>
                    <w:jc w:val="center"/>
                    <w:rPr>
                      <w:szCs w:val="20"/>
                    </w:rPr>
                  </w:pPr>
                  <w:r w:rsidRPr="00CD7BC7">
                    <w:rPr>
                      <w:iCs/>
                      <w:szCs w:val="20"/>
                    </w:rPr>
                    <w:t>Neutral</w:t>
                  </w:r>
                </w:p>
              </w:tc>
            </w:tr>
          </w:tbl>
          <w:p w:rsidR="00932240" w:rsidRPr="00CD7BC7" w:rsidRDefault="00932240" w:rsidP="00BF1F50">
            <w:pPr>
              <w:pStyle w:val="CommentText"/>
              <w:rPr>
                <w:sz w:val="24"/>
                <w:szCs w:val="24"/>
              </w:rPr>
            </w:pPr>
          </w:p>
        </w:tc>
      </w:tr>
      <w:tr w:rsidR="00702172" w:rsidRPr="00D84895" w:rsidTr="00002983">
        <w:tc>
          <w:tcPr>
            <w:tcW w:w="3227" w:type="dxa"/>
            <w:shd w:val="clear" w:color="auto" w:fill="D9D9D9" w:themeFill="background1" w:themeFillShade="D9"/>
          </w:tcPr>
          <w:p w:rsidR="00702172" w:rsidRPr="003C1B30" w:rsidRDefault="00C858AE" w:rsidP="00D51DF0">
            <w:pPr>
              <w:rPr>
                <w:b/>
              </w:rPr>
            </w:pPr>
            <w:r w:rsidRPr="003C1B30">
              <w:rPr>
                <w:b/>
              </w:rPr>
              <w:t>Budget Proposal</w:t>
            </w:r>
          </w:p>
        </w:tc>
        <w:tc>
          <w:tcPr>
            <w:tcW w:w="10947" w:type="dxa"/>
            <w:shd w:val="clear" w:color="auto" w:fill="D9D9D9" w:themeFill="background1" w:themeFillShade="D9"/>
          </w:tcPr>
          <w:p w:rsidR="00702172" w:rsidRPr="003C1B30" w:rsidRDefault="003C1B30" w:rsidP="0048525A">
            <w:pPr>
              <w:pStyle w:val="CommentText"/>
              <w:rPr>
                <w:b/>
                <w:sz w:val="24"/>
                <w:szCs w:val="24"/>
              </w:rPr>
            </w:pPr>
            <w:r w:rsidRPr="003C1B30">
              <w:rPr>
                <w:b/>
                <w:sz w:val="24"/>
                <w:szCs w:val="24"/>
              </w:rPr>
              <w:t>Roll out of Universal Credit</w:t>
            </w:r>
          </w:p>
        </w:tc>
      </w:tr>
      <w:tr w:rsidR="00702172" w:rsidRPr="00D84895" w:rsidTr="00282699">
        <w:tc>
          <w:tcPr>
            <w:tcW w:w="3227" w:type="dxa"/>
          </w:tcPr>
          <w:p w:rsidR="00C858AE" w:rsidRPr="003C1B30" w:rsidRDefault="00C858AE" w:rsidP="00C858AE">
            <w:r w:rsidRPr="003C1B30">
              <w:t>Is this proposal new or subject to an annual review?</w:t>
            </w:r>
          </w:p>
          <w:p w:rsidR="00702172" w:rsidRPr="003C1B30" w:rsidRDefault="00702172" w:rsidP="00D51DF0"/>
        </w:tc>
        <w:tc>
          <w:tcPr>
            <w:tcW w:w="10947" w:type="dxa"/>
          </w:tcPr>
          <w:p w:rsidR="00702172" w:rsidRPr="003C1B30" w:rsidRDefault="003C1B30" w:rsidP="00144B5D">
            <w:r w:rsidRPr="003C1B30">
              <w:rPr>
                <w:color w:val="000000"/>
              </w:rPr>
              <w:t>The roll out of universal credit commenced in Oxford on 18</w:t>
            </w:r>
            <w:r w:rsidRPr="003C1B30">
              <w:rPr>
                <w:color w:val="000000"/>
                <w:vertAlign w:val="superscript"/>
              </w:rPr>
              <w:t>th</w:t>
            </w:r>
            <w:r w:rsidRPr="003C1B30">
              <w:rPr>
                <w:color w:val="000000"/>
              </w:rPr>
              <w:t xml:space="preserve"> October 2017 for all working age claimants replacing a number of existing benefits and tax credits. Full roll out to all claimants is likely to take until 2022 .</w:t>
            </w:r>
            <w:r w:rsidRPr="003C1B30">
              <w:t xml:space="preserve">Within the Council </w:t>
            </w:r>
            <w:proofErr w:type="gramStart"/>
            <w:r w:rsidRPr="003C1B30">
              <w:t>budget,</w:t>
            </w:r>
            <w:proofErr w:type="gramEnd"/>
            <w:r w:rsidRPr="003C1B30">
              <w:t xml:space="preserve"> provision has been made for changes arising from Universal Credit which will impact on staffing. Staffing reductions will only be made from 2018-19, to allow for dealing with any adverse workloads.</w:t>
            </w:r>
          </w:p>
          <w:p w:rsidR="003C1B30" w:rsidRPr="003C1B30" w:rsidRDefault="003C1B30" w:rsidP="00144B5D"/>
        </w:tc>
      </w:tr>
      <w:tr w:rsidR="00C858AE" w:rsidRPr="00D84895" w:rsidTr="00282699">
        <w:tc>
          <w:tcPr>
            <w:tcW w:w="3227" w:type="dxa"/>
          </w:tcPr>
          <w:p w:rsidR="00C858AE" w:rsidRPr="003C1B30" w:rsidRDefault="00C858AE" w:rsidP="00C858AE">
            <w:r w:rsidRPr="003C1B30">
              <w:t>What are the likely risks?</w:t>
            </w:r>
          </w:p>
          <w:p w:rsidR="00C858AE" w:rsidRPr="003C1B30" w:rsidRDefault="00C858AE" w:rsidP="00C858AE"/>
        </w:tc>
        <w:tc>
          <w:tcPr>
            <w:tcW w:w="10947" w:type="dxa"/>
          </w:tcPr>
          <w:p w:rsidR="00C858AE" w:rsidRPr="003C1B30" w:rsidRDefault="003C1B30" w:rsidP="003C1B30">
            <w:r w:rsidRPr="003C1B30">
              <w:t>Risk to the Council in terms of increased rent and council tax arrears arising from claimants moved onto Universal Credit</w:t>
            </w:r>
            <w:r w:rsidR="003160B4">
              <w:t xml:space="preserve">. Risk in terms of increased homelessness. </w:t>
            </w:r>
          </w:p>
        </w:tc>
      </w:tr>
      <w:tr w:rsidR="00C858AE" w:rsidRPr="00D84895" w:rsidTr="00282699">
        <w:tc>
          <w:tcPr>
            <w:tcW w:w="3227" w:type="dxa"/>
          </w:tcPr>
          <w:p w:rsidR="00C858AE" w:rsidRPr="003C1B30" w:rsidRDefault="00C858AE" w:rsidP="00C858AE">
            <w:r w:rsidRPr="003C1B30">
              <w:t>What public consultation has been planned/ taken place?</w:t>
            </w:r>
          </w:p>
        </w:tc>
        <w:tc>
          <w:tcPr>
            <w:tcW w:w="10947" w:type="dxa"/>
          </w:tcPr>
          <w:p w:rsidR="00C858AE" w:rsidRPr="003C1B30" w:rsidRDefault="003C1B30" w:rsidP="0048525A">
            <w:pPr>
              <w:pStyle w:val="CommentText"/>
              <w:rPr>
                <w:sz w:val="24"/>
                <w:szCs w:val="24"/>
              </w:rPr>
            </w:pPr>
            <w:r w:rsidRPr="003C1B30">
              <w:rPr>
                <w:sz w:val="24"/>
                <w:szCs w:val="24"/>
              </w:rPr>
              <w:t>Public consultation on Council Tax Reduction Scheme</w:t>
            </w:r>
          </w:p>
        </w:tc>
      </w:tr>
      <w:tr w:rsidR="00C858AE" w:rsidRPr="00D84895" w:rsidTr="00282699">
        <w:tc>
          <w:tcPr>
            <w:tcW w:w="3227" w:type="dxa"/>
          </w:tcPr>
          <w:p w:rsidR="00C858AE" w:rsidRPr="003C1B30" w:rsidRDefault="00C858AE" w:rsidP="00C858AE">
            <w:r w:rsidRPr="003C1B30">
              <w:t>What mitigating actions will the Council implement to offset any negative impacts?</w:t>
            </w:r>
          </w:p>
        </w:tc>
        <w:tc>
          <w:tcPr>
            <w:tcW w:w="10947" w:type="dxa"/>
          </w:tcPr>
          <w:p w:rsidR="00B357F9" w:rsidRPr="003C1B30" w:rsidRDefault="003C1B30" w:rsidP="00B357F9">
            <w:pPr>
              <w:rPr>
                <w:rFonts w:eastAsia="Times New Roman" w:cs="Times New Roman"/>
              </w:rPr>
            </w:pPr>
            <w:r w:rsidRPr="003C1B30">
              <w:rPr>
                <w:rFonts w:eastAsia="Times New Roman" w:cs="Times New Roman"/>
              </w:rPr>
              <w:t xml:space="preserve">The Council has slipped savings in its MTFP in The Housing Benefit and Customer </w:t>
            </w:r>
            <w:proofErr w:type="spellStart"/>
            <w:r w:rsidRPr="003C1B30">
              <w:rPr>
                <w:rFonts w:eastAsia="Times New Roman" w:cs="Times New Roman"/>
              </w:rPr>
              <w:t>Servies</w:t>
            </w:r>
            <w:proofErr w:type="spellEnd"/>
            <w:r w:rsidRPr="003C1B30">
              <w:rPr>
                <w:rFonts w:eastAsia="Times New Roman" w:cs="Times New Roman"/>
              </w:rPr>
              <w:t xml:space="preserve"> areas to future years to </w:t>
            </w:r>
            <w:proofErr w:type="gramStart"/>
            <w:r w:rsidRPr="003C1B30">
              <w:rPr>
                <w:rFonts w:eastAsia="Times New Roman" w:cs="Times New Roman"/>
              </w:rPr>
              <w:t>mitigate</w:t>
            </w:r>
            <w:proofErr w:type="gramEnd"/>
            <w:r w:rsidRPr="003C1B30">
              <w:rPr>
                <w:rFonts w:eastAsia="Times New Roman" w:cs="Times New Roman"/>
              </w:rPr>
              <w:t xml:space="preserve"> against increased workloads. In addition it has increased staffing in the Incomes Team to deal with increased arrears. The Council has also set aside a sum of money in a hardship fund to help claimants in most need.</w:t>
            </w:r>
            <w:r w:rsidR="003160B4">
              <w:rPr>
                <w:rFonts w:eastAsia="Times New Roman" w:cs="Times New Roman"/>
              </w:rPr>
              <w:t xml:space="preserve"> </w:t>
            </w:r>
            <w:r w:rsidRPr="003C1B30">
              <w:rPr>
                <w:rFonts w:eastAsia="Times New Roman" w:cs="Times New Roman"/>
              </w:rPr>
              <w:t>The Autumn Budget statement made concessions in the Universal Credit Scheme which may mitigate adverse financial implications for claimants.</w:t>
            </w:r>
          </w:p>
          <w:p w:rsidR="007152AA" w:rsidRPr="003C1B30" w:rsidRDefault="007152AA" w:rsidP="00B357F9">
            <w:pPr>
              <w:rPr>
                <w:rFonts w:eastAsia="Times New Roman" w:cs="Times New Roman"/>
              </w:rPr>
            </w:pPr>
          </w:p>
          <w:p w:rsidR="00C858AE" w:rsidRPr="003C1B30" w:rsidRDefault="00C858AE" w:rsidP="00B357F9">
            <w:pPr>
              <w:pStyle w:val="CommentText"/>
              <w:rPr>
                <w:sz w:val="24"/>
                <w:szCs w:val="24"/>
              </w:rPr>
            </w:pPr>
          </w:p>
        </w:tc>
      </w:tr>
      <w:tr w:rsidR="00C858AE" w:rsidRPr="00D84895" w:rsidTr="00282699">
        <w:tc>
          <w:tcPr>
            <w:tcW w:w="3227" w:type="dxa"/>
          </w:tcPr>
          <w:p w:rsidR="00C858AE" w:rsidRPr="003C1B30" w:rsidRDefault="00C858AE" w:rsidP="00C858AE">
            <w:r w:rsidRPr="003C1B30">
              <w:t>Overall assessment of the equality risks</w:t>
            </w:r>
          </w:p>
        </w:tc>
        <w:tc>
          <w:tcPr>
            <w:tcW w:w="10947" w:type="dxa"/>
          </w:tcPr>
          <w:p w:rsidR="00C858AE" w:rsidRPr="003C1B30" w:rsidRDefault="00FA261C" w:rsidP="0048525A">
            <w:pPr>
              <w:pStyle w:val="CommentText"/>
              <w:rPr>
                <w:sz w:val="24"/>
                <w:szCs w:val="24"/>
              </w:rPr>
            </w:pPr>
            <w:r w:rsidRPr="003C1B30">
              <w:rPr>
                <w:sz w:val="24"/>
                <w:szCs w:val="24"/>
              </w:rPr>
              <w:t>Strong governance and review will mitigate against any adverse impacts, although none have been flagged</w:t>
            </w:r>
          </w:p>
          <w:p w:rsidR="00543363" w:rsidRPr="003C1B30" w:rsidRDefault="00543363" w:rsidP="0048525A">
            <w:pPr>
              <w:pStyle w:val="CommentTex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61"/>
              <w:gridCol w:w="3561"/>
              <w:gridCol w:w="3562"/>
            </w:tblGrid>
            <w:tr w:rsidR="00543363" w:rsidRPr="003C1B30" w:rsidTr="00747834">
              <w:tc>
                <w:tcPr>
                  <w:tcW w:w="3561" w:type="dxa"/>
                  <w:tcBorders>
                    <w:top w:val="single" w:sz="4" w:space="0" w:color="auto"/>
                  </w:tcBorders>
                </w:tcPr>
                <w:p w:rsidR="00543363" w:rsidRPr="003C1B30" w:rsidRDefault="00543363" w:rsidP="00747834">
                  <w:pPr>
                    <w:jc w:val="center"/>
                    <w:rPr>
                      <w:b/>
                      <w:szCs w:val="20"/>
                    </w:rPr>
                  </w:pPr>
                  <w:r w:rsidRPr="003C1B30">
                    <w:rPr>
                      <w:b/>
                      <w:iCs/>
                      <w:szCs w:val="20"/>
                    </w:rPr>
                    <w:t>Race</w:t>
                  </w:r>
                </w:p>
              </w:tc>
              <w:tc>
                <w:tcPr>
                  <w:tcW w:w="3561" w:type="dxa"/>
                  <w:tcBorders>
                    <w:top w:val="single" w:sz="4" w:space="0" w:color="auto"/>
                  </w:tcBorders>
                </w:tcPr>
                <w:p w:rsidR="00543363" w:rsidRPr="003C1B30" w:rsidRDefault="00543363" w:rsidP="00747834">
                  <w:pPr>
                    <w:jc w:val="center"/>
                    <w:rPr>
                      <w:b/>
                      <w:szCs w:val="20"/>
                    </w:rPr>
                  </w:pPr>
                  <w:r w:rsidRPr="003C1B30">
                    <w:rPr>
                      <w:b/>
                      <w:iCs/>
                      <w:szCs w:val="20"/>
                    </w:rPr>
                    <w:t>Disability</w:t>
                  </w:r>
                </w:p>
              </w:tc>
              <w:tc>
                <w:tcPr>
                  <w:tcW w:w="3562" w:type="dxa"/>
                  <w:tcBorders>
                    <w:top w:val="single" w:sz="4" w:space="0" w:color="auto"/>
                  </w:tcBorders>
                </w:tcPr>
                <w:p w:rsidR="00543363" w:rsidRPr="003C1B30" w:rsidRDefault="00543363" w:rsidP="00747834">
                  <w:pPr>
                    <w:jc w:val="center"/>
                    <w:rPr>
                      <w:b/>
                      <w:szCs w:val="20"/>
                    </w:rPr>
                  </w:pPr>
                  <w:r w:rsidRPr="003C1B30">
                    <w:rPr>
                      <w:b/>
                      <w:iCs/>
                      <w:szCs w:val="20"/>
                    </w:rPr>
                    <w:t>Age</w:t>
                  </w:r>
                </w:p>
              </w:tc>
            </w:tr>
            <w:tr w:rsidR="00543363" w:rsidRPr="003C1B30" w:rsidTr="00747834">
              <w:trPr>
                <w:trHeight w:val="923"/>
              </w:trPr>
              <w:tc>
                <w:tcPr>
                  <w:tcW w:w="3561" w:type="dxa"/>
                  <w:tcBorders>
                    <w:bottom w:val="single" w:sz="4" w:space="0" w:color="auto"/>
                  </w:tcBorders>
                </w:tcPr>
                <w:p w:rsidR="00543363" w:rsidRPr="003C1B30" w:rsidRDefault="00543363" w:rsidP="00747834">
                  <w:pPr>
                    <w:jc w:val="center"/>
                    <w:rPr>
                      <w:iCs/>
                      <w:szCs w:val="20"/>
                    </w:rPr>
                  </w:pPr>
                  <w:r w:rsidRPr="003C1B30">
                    <w:rPr>
                      <w:iCs/>
                      <w:szCs w:val="20"/>
                    </w:rPr>
                    <w:t>Neutral</w:t>
                  </w:r>
                </w:p>
              </w:tc>
              <w:tc>
                <w:tcPr>
                  <w:tcW w:w="3561" w:type="dxa"/>
                  <w:tcBorders>
                    <w:bottom w:val="single" w:sz="4" w:space="0" w:color="auto"/>
                  </w:tcBorders>
                </w:tcPr>
                <w:p w:rsidR="00543363" w:rsidRPr="003C1B30" w:rsidRDefault="00543363" w:rsidP="00747834">
                  <w:pPr>
                    <w:jc w:val="center"/>
                    <w:rPr>
                      <w:iCs/>
                      <w:szCs w:val="20"/>
                    </w:rPr>
                  </w:pPr>
                  <w:r w:rsidRPr="003C1B30">
                    <w:rPr>
                      <w:iCs/>
                      <w:szCs w:val="20"/>
                    </w:rPr>
                    <w:t>Neutral</w:t>
                  </w:r>
                </w:p>
                <w:p w:rsidR="00543363" w:rsidRPr="003C1B30" w:rsidRDefault="00543363" w:rsidP="00747834">
                  <w:pPr>
                    <w:jc w:val="center"/>
                    <w:rPr>
                      <w:iCs/>
                      <w:szCs w:val="20"/>
                    </w:rPr>
                  </w:pPr>
                </w:p>
              </w:tc>
              <w:tc>
                <w:tcPr>
                  <w:tcW w:w="3562" w:type="dxa"/>
                  <w:tcBorders>
                    <w:bottom w:val="single" w:sz="4" w:space="0" w:color="auto"/>
                  </w:tcBorders>
                </w:tcPr>
                <w:p w:rsidR="00543363" w:rsidRPr="003C1B30" w:rsidRDefault="00543363" w:rsidP="00747834">
                  <w:pPr>
                    <w:jc w:val="center"/>
                    <w:rPr>
                      <w:iCs/>
                      <w:szCs w:val="20"/>
                    </w:rPr>
                  </w:pPr>
                  <w:r w:rsidRPr="003C1B30">
                    <w:rPr>
                      <w:iCs/>
                      <w:szCs w:val="20"/>
                    </w:rPr>
                    <w:t>Neutral</w:t>
                  </w:r>
                </w:p>
              </w:tc>
            </w:tr>
            <w:tr w:rsidR="00543363" w:rsidRPr="003C1B30" w:rsidTr="00747834">
              <w:tc>
                <w:tcPr>
                  <w:tcW w:w="3561" w:type="dxa"/>
                  <w:tcBorders>
                    <w:top w:val="single" w:sz="4" w:space="0" w:color="auto"/>
                  </w:tcBorders>
                </w:tcPr>
                <w:p w:rsidR="00543363" w:rsidRPr="003C1B30" w:rsidRDefault="00543363" w:rsidP="00747834">
                  <w:pPr>
                    <w:jc w:val="center"/>
                    <w:rPr>
                      <w:b/>
                      <w:iCs/>
                      <w:szCs w:val="20"/>
                    </w:rPr>
                  </w:pPr>
                  <w:r w:rsidRPr="003C1B30">
                    <w:rPr>
                      <w:b/>
                      <w:iCs/>
                      <w:szCs w:val="20"/>
                    </w:rPr>
                    <w:t>Gender reassignment</w:t>
                  </w:r>
                </w:p>
              </w:tc>
              <w:tc>
                <w:tcPr>
                  <w:tcW w:w="3561" w:type="dxa"/>
                  <w:tcBorders>
                    <w:top w:val="single" w:sz="4" w:space="0" w:color="auto"/>
                  </w:tcBorders>
                </w:tcPr>
                <w:p w:rsidR="00543363" w:rsidRPr="003C1B30" w:rsidRDefault="00543363" w:rsidP="00747834">
                  <w:pPr>
                    <w:jc w:val="center"/>
                    <w:rPr>
                      <w:b/>
                      <w:iCs/>
                      <w:szCs w:val="20"/>
                    </w:rPr>
                  </w:pPr>
                  <w:r w:rsidRPr="003C1B30">
                    <w:rPr>
                      <w:b/>
                      <w:iCs/>
                      <w:szCs w:val="20"/>
                    </w:rPr>
                    <w:t>Religion or  Belief</w:t>
                  </w:r>
                </w:p>
              </w:tc>
              <w:tc>
                <w:tcPr>
                  <w:tcW w:w="3562" w:type="dxa"/>
                  <w:tcBorders>
                    <w:top w:val="single" w:sz="4" w:space="0" w:color="auto"/>
                  </w:tcBorders>
                </w:tcPr>
                <w:p w:rsidR="00543363" w:rsidRPr="003C1B30" w:rsidRDefault="00543363" w:rsidP="00747834">
                  <w:pPr>
                    <w:jc w:val="center"/>
                    <w:rPr>
                      <w:b/>
                      <w:iCs/>
                      <w:szCs w:val="20"/>
                    </w:rPr>
                  </w:pPr>
                  <w:r w:rsidRPr="003C1B30">
                    <w:rPr>
                      <w:b/>
                      <w:iCs/>
                      <w:szCs w:val="20"/>
                    </w:rPr>
                    <w:t>Sexual Orientation</w:t>
                  </w:r>
                </w:p>
              </w:tc>
            </w:tr>
            <w:tr w:rsidR="00543363" w:rsidRPr="003C1B30" w:rsidTr="00747834">
              <w:tc>
                <w:tcPr>
                  <w:tcW w:w="3561" w:type="dxa"/>
                  <w:tcBorders>
                    <w:bottom w:val="single" w:sz="4" w:space="0" w:color="auto"/>
                  </w:tcBorders>
                </w:tcPr>
                <w:p w:rsidR="00543363" w:rsidRPr="003C1B30" w:rsidRDefault="00543363" w:rsidP="00747834">
                  <w:pPr>
                    <w:jc w:val="center"/>
                    <w:rPr>
                      <w:iCs/>
                      <w:szCs w:val="20"/>
                    </w:rPr>
                  </w:pPr>
                  <w:r w:rsidRPr="003C1B30">
                    <w:rPr>
                      <w:iCs/>
                      <w:szCs w:val="20"/>
                    </w:rPr>
                    <w:t>Neutral</w:t>
                  </w:r>
                </w:p>
              </w:tc>
              <w:tc>
                <w:tcPr>
                  <w:tcW w:w="3561" w:type="dxa"/>
                  <w:tcBorders>
                    <w:bottom w:val="single" w:sz="4" w:space="0" w:color="auto"/>
                  </w:tcBorders>
                </w:tcPr>
                <w:p w:rsidR="00543363" w:rsidRPr="003C1B30" w:rsidRDefault="00543363" w:rsidP="00747834">
                  <w:pPr>
                    <w:jc w:val="center"/>
                    <w:rPr>
                      <w:iCs/>
                      <w:szCs w:val="20"/>
                    </w:rPr>
                  </w:pPr>
                  <w:r w:rsidRPr="003C1B30">
                    <w:rPr>
                      <w:iCs/>
                      <w:szCs w:val="20"/>
                    </w:rPr>
                    <w:t>Neutral</w:t>
                  </w:r>
                </w:p>
              </w:tc>
              <w:tc>
                <w:tcPr>
                  <w:tcW w:w="3562" w:type="dxa"/>
                  <w:tcBorders>
                    <w:bottom w:val="single" w:sz="4" w:space="0" w:color="auto"/>
                  </w:tcBorders>
                </w:tcPr>
                <w:p w:rsidR="00543363" w:rsidRPr="003C1B30" w:rsidRDefault="00543363" w:rsidP="00747834">
                  <w:pPr>
                    <w:jc w:val="center"/>
                    <w:rPr>
                      <w:iCs/>
                      <w:szCs w:val="20"/>
                    </w:rPr>
                  </w:pPr>
                  <w:r w:rsidRPr="003C1B30">
                    <w:rPr>
                      <w:iCs/>
                      <w:szCs w:val="20"/>
                    </w:rPr>
                    <w:t>Neutral</w:t>
                  </w:r>
                </w:p>
              </w:tc>
            </w:tr>
            <w:tr w:rsidR="00543363" w:rsidRPr="003C1B30" w:rsidTr="00747834">
              <w:tc>
                <w:tcPr>
                  <w:tcW w:w="3561" w:type="dxa"/>
                  <w:tcBorders>
                    <w:top w:val="single" w:sz="4" w:space="0" w:color="auto"/>
                  </w:tcBorders>
                </w:tcPr>
                <w:p w:rsidR="00543363" w:rsidRPr="003C1B30" w:rsidRDefault="00543363" w:rsidP="00747834">
                  <w:pPr>
                    <w:jc w:val="center"/>
                    <w:rPr>
                      <w:b/>
                      <w:szCs w:val="20"/>
                    </w:rPr>
                  </w:pPr>
                  <w:r w:rsidRPr="003C1B30">
                    <w:rPr>
                      <w:b/>
                      <w:iCs/>
                      <w:szCs w:val="20"/>
                    </w:rPr>
                    <w:t>Sex</w:t>
                  </w:r>
                </w:p>
              </w:tc>
              <w:tc>
                <w:tcPr>
                  <w:tcW w:w="3561" w:type="dxa"/>
                  <w:tcBorders>
                    <w:top w:val="single" w:sz="4" w:space="0" w:color="auto"/>
                  </w:tcBorders>
                </w:tcPr>
                <w:p w:rsidR="00543363" w:rsidRPr="003C1B30" w:rsidRDefault="00543363" w:rsidP="00747834">
                  <w:pPr>
                    <w:jc w:val="center"/>
                    <w:rPr>
                      <w:b/>
                      <w:szCs w:val="20"/>
                    </w:rPr>
                  </w:pPr>
                  <w:r w:rsidRPr="003C1B30">
                    <w:rPr>
                      <w:b/>
                      <w:iCs/>
                      <w:szCs w:val="20"/>
                    </w:rPr>
                    <w:t>Pregnancy and Maternity</w:t>
                  </w:r>
                </w:p>
              </w:tc>
              <w:tc>
                <w:tcPr>
                  <w:tcW w:w="3562" w:type="dxa"/>
                  <w:tcBorders>
                    <w:top w:val="single" w:sz="4" w:space="0" w:color="auto"/>
                  </w:tcBorders>
                </w:tcPr>
                <w:p w:rsidR="00543363" w:rsidRPr="003C1B30" w:rsidRDefault="00543363" w:rsidP="00747834">
                  <w:pPr>
                    <w:jc w:val="center"/>
                    <w:rPr>
                      <w:b/>
                      <w:szCs w:val="20"/>
                    </w:rPr>
                  </w:pPr>
                  <w:r w:rsidRPr="003C1B30">
                    <w:rPr>
                      <w:b/>
                      <w:iCs/>
                      <w:szCs w:val="20"/>
                    </w:rPr>
                    <w:t>Marriage &amp; Civil Partnership</w:t>
                  </w:r>
                </w:p>
              </w:tc>
            </w:tr>
            <w:tr w:rsidR="00543363" w:rsidRPr="003C1B30" w:rsidTr="00747834">
              <w:tc>
                <w:tcPr>
                  <w:tcW w:w="3561" w:type="dxa"/>
                  <w:tcBorders>
                    <w:bottom w:val="single" w:sz="4" w:space="0" w:color="auto"/>
                  </w:tcBorders>
                </w:tcPr>
                <w:p w:rsidR="00543363" w:rsidRPr="003C1B30" w:rsidRDefault="00543363" w:rsidP="00747834">
                  <w:pPr>
                    <w:jc w:val="center"/>
                    <w:rPr>
                      <w:szCs w:val="20"/>
                    </w:rPr>
                  </w:pPr>
                  <w:r w:rsidRPr="003C1B30">
                    <w:rPr>
                      <w:iCs/>
                      <w:szCs w:val="20"/>
                    </w:rPr>
                    <w:t>Neutral</w:t>
                  </w:r>
                </w:p>
              </w:tc>
              <w:tc>
                <w:tcPr>
                  <w:tcW w:w="3561" w:type="dxa"/>
                  <w:tcBorders>
                    <w:bottom w:val="single" w:sz="4" w:space="0" w:color="auto"/>
                  </w:tcBorders>
                </w:tcPr>
                <w:p w:rsidR="00543363" w:rsidRPr="003C1B30" w:rsidRDefault="00543363" w:rsidP="00747834">
                  <w:pPr>
                    <w:jc w:val="center"/>
                    <w:rPr>
                      <w:szCs w:val="20"/>
                    </w:rPr>
                  </w:pPr>
                  <w:r w:rsidRPr="003C1B30">
                    <w:rPr>
                      <w:iCs/>
                      <w:szCs w:val="20"/>
                    </w:rPr>
                    <w:t>Neutral</w:t>
                  </w:r>
                </w:p>
              </w:tc>
              <w:tc>
                <w:tcPr>
                  <w:tcW w:w="3562" w:type="dxa"/>
                  <w:tcBorders>
                    <w:bottom w:val="single" w:sz="4" w:space="0" w:color="auto"/>
                  </w:tcBorders>
                </w:tcPr>
                <w:p w:rsidR="00543363" w:rsidRPr="003C1B30" w:rsidRDefault="00543363" w:rsidP="00747834">
                  <w:pPr>
                    <w:jc w:val="center"/>
                    <w:rPr>
                      <w:szCs w:val="20"/>
                    </w:rPr>
                  </w:pPr>
                  <w:r w:rsidRPr="003C1B30">
                    <w:rPr>
                      <w:iCs/>
                      <w:szCs w:val="20"/>
                    </w:rPr>
                    <w:t>Neutral</w:t>
                  </w:r>
                </w:p>
              </w:tc>
            </w:tr>
          </w:tbl>
          <w:p w:rsidR="00543363" w:rsidRPr="003C1B30" w:rsidRDefault="00543363" w:rsidP="0048525A">
            <w:pPr>
              <w:pStyle w:val="CommentText"/>
              <w:rPr>
                <w:sz w:val="24"/>
                <w:szCs w:val="24"/>
              </w:rPr>
            </w:pPr>
          </w:p>
        </w:tc>
      </w:tr>
      <w:tr w:rsidR="00C858AE" w:rsidRPr="00D84895" w:rsidTr="00002983">
        <w:tc>
          <w:tcPr>
            <w:tcW w:w="3227" w:type="dxa"/>
            <w:shd w:val="clear" w:color="auto" w:fill="D9D9D9" w:themeFill="background1" w:themeFillShade="D9"/>
          </w:tcPr>
          <w:p w:rsidR="00C858AE" w:rsidRPr="0017168E" w:rsidRDefault="00C858AE" w:rsidP="00C858AE">
            <w:pPr>
              <w:rPr>
                <w:b/>
              </w:rPr>
            </w:pPr>
            <w:r w:rsidRPr="0017168E">
              <w:rPr>
                <w:b/>
              </w:rPr>
              <w:t>Budget Proposal</w:t>
            </w:r>
          </w:p>
        </w:tc>
        <w:tc>
          <w:tcPr>
            <w:tcW w:w="10947" w:type="dxa"/>
            <w:shd w:val="clear" w:color="auto" w:fill="D9D9D9" w:themeFill="background1" w:themeFillShade="D9"/>
          </w:tcPr>
          <w:p w:rsidR="00C858AE" w:rsidRPr="0017168E" w:rsidRDefault="00C858AE" w:rsidP="0048525A">
            <w:pPr>
              <w:pStyle w:val="CommentText"/>
              <w:rPr>
                <w:b/>
                <w:sz w:val="24"/>
                <w:szCs w:val="24"/>
              </w:rPr>
            </w:pPr>
            <w:r w:rsidRPr="0017168E">
              <w:rPr>
                <w:b/>
                <w:sz w:val="24"/>
                <w:szCs w:val="24"/>
              </w:rPr>
              <w:t>Increases in Fees and Charges across Council services</w:t>
            </w:r>
          </w:p>
        </w:tc>
      </w:tr>
      <w:tr w:rsidR="00B357F9" w:rsidRPr="00D84895" w:rsidTr="00282699">
        <w:tc>
          <w:tcPr>
            <w:tcW w:w="3227" w:type="dxa"/>
          </w:tcPr>
          <w:p w:rsidR="00B357F9" w:rsidRPr="0017168E" w:rsidRDefault="00B357F9" w:rsidP="00B357F9">
            <w:r w:rsidRPr="0017168E">
              <w:t>Is this proposal new or subject to an annual review?</w:t>
            </w:r>
          </w:p>
          <w:p w:rsidR="00B357F9" w:rsidRPr="0017168E" w:rsidRDefault="00B357F9" w:rsidP="00C858AE">
            <w:pPr>
              <w:rPr>
                <w:b/>
              </w:rPr>
            </w:pPr>
          </w:p>
        </w:tc>
        <w:tc>
          <w:tcPr>
            <w:tcW w:w="10947" w:type="dxa"/>
          </w:tcPr>
          <w:p w:rsidR="00620071" w:rsidRPr="0017168E" w:rsidRDefault="003D4C52" w:rsidP="003D4C52">
            <w:pPr>
              <w:tabs>
                <w:tab w:val="left" w:pos="2160"/>
              </w:tabs>
              <w:spacing w:after="120"/>
              <w:ind w:right="386"/>
            </w:pPr>
            <w:r w:rsidRPr="0017168E">
              <w:t>The Medium Term Financial Strategy for the next four years allows for fees and charges to increase over the medium term resulting in increased income of around £2.</w:t>
            </w:r>
            <w:r w:rsidR="00BE0818" w:rsidRPr="0017168E">
              <w:t>4</w:t>
            </w:r>
            <w:r w:rsidRPr="0017168E">
              <w:t xml:space="preserve"> million by 202</w:t>
            </w:r>
            <w:r w:rsidR="00BE0818" w:rsidRPr="0017168E">
              <w:t>1</w:t>
            </w:r>
            <w:r w:rsidRPr="0017168E">
              <w:t>-2</w:t>
            </w:r>
            <w:r w:rsidR="00BE0818" w:rsidRPr="0017168E">
              <w:t>2</w:t>
            </w:r>
            <w:r w:rsidRPr="0017168E">
              <w:t>. In 201</w:t>
            </w:r>
            <w:r w:rsidR="00BE0818" w:rsidRPr="0017168E">
              <w:t>8</w:t>
            </w:r>
            <w:r w:rsidRPr="0017168E">
              <w:t>-1</w:t>
            </w:r>
            <w:r w:rsidR="00BE0818" w:rsidRPr="0017168E">
              <w:t>9</w:t>
            </w:r>
            <w:r w:rsidRPr="0017168E">
              <w:t xml:space="preserve"> there are increases in the areas shown below (details of which will appear in the main CEB Budget report):</w:t>
            </w:r>
          </w:p>
          <w:p w:rsidR="00BE0818" w:rsidRPr="0017168E" w:rsidRDefault="00BE0818" w:rsidP="00BE0818">
            <w:pPr>
              <w:numPr>
                <w:ilvl w:val="2"/>
                <w:numId w:val="4"/>
              </w:numPr>
              <w:tabs>
                <w:tab w:val="num" w:pos="1418"/>
                <w:tab w:val="left" w:pos="2160"/>
              </w:tabs>
              <w:ind w:left="1418" w:right="386" w:firstLine="283"/>
            </w:pPr>
            <w:r w:rsidRPr="0017168E">
              <w:t>Garden waste bins - £2 per bin per year</w:t>
            </w:r>
          </w:p>
          <w:p w:rsidR="00BE0818" w:rsidRPr="0017168E" w:rsidRDefault="00BE0818" w:rsidP="00BE0818">
            <w:pPr>
              <w:numPr>
                <w:ilvl w:val="2"/>
                <w:numId w:val="4"/>
              </w:numPr>
              <w:tabs>
                <w:tab w:val="num" w:pos="2127"/>
                <w:tab w:val="left" w:pos="2160"/>
              </w:tabs>
              <w:ind w:left="1560" w:right="386" w:firstLine="0"/>
            </w:pPr>
            <w:r w:rsidRPr="0017168E">
              <w:t xml:space="preserve">Pre-application advice for planning services - </w:t>
            </w:r>
            <w:r w:rsidR="00CD7BC7">
              <w:t>4</w:t>
            </w:r>
            <w:r w:rsidRPr="0017168E">
              <w:t xml:space="preserve">% </w:t>
            </w:r>
          </w:p>
          <w:p w:rsidR="00BE0818" w:rsidRPr="0017168E" w:rsidRDefault="00BE0818" w:rsidP="00BE0818">
            <w:pPr>
              <w:numPr>
                <w:ilvl w:val="2"/>
                <w:numId w:val="4"/>
              </w:numPr>
              <w:tabs>
                <w:tab w:val="left" w:pos="1560"/>
              </w:tabs>
              <w:ind w:left="2127" w:right="386" w:hanging="567"/>
            </w:pPr>
            <w:r w:rsidRPr="0017168E">
              <w:t xml:space="preserve">        Leisure activities </w:t>
            </w:r>
          </w:p>
          <w:p w:rsidR="00BE0818" w:rsidRPr="0017168E" w:rsidRDefault="00BE0818" w:rsidP="00BE0818">
            <w:pPr>
              <w:numPr>
                <w:ilvl w:val="0"/>
                <w:numId w:val="11"/>
              </w:numPr>
              <w:tabs>
                <w:tab w:val="num" w:pos="1560"/>
              </w:tabs>
              <w:ind w:right="386" w:firstLine="142"/>
            </w:pPr>
            <w:r w:rsidRPr="0017168E">
              <w:t>Casual Swimming – 10p (2.2%)</w:t>
            </w:r>
          </w:p>
          <w:p w:rsidR="00BE0818" w:rsidRPr="0017168E" w:rsidRDefault="00BE0818" w:rsidP="00BE0818">
            <w:pPr>
              <w:numPr>
                <w:ilvl w:val="0"/>
                <w:numId w:val="11"/>
              </w:numPr>
              <w:tabs>
                <w:tab w:val="num" w:pos="1560"/>
              </w:tabs>
              <w:ind w:right="386" w:firstLine="142"/>
            </w:pPr>
            <w:r w:rsidRPr="0017168E">
              <w:t>Adult gym – 20p (2.4%)</w:t>
            </w:r>
          </w:p>
          <w:p w:rsidR="00BE0818" w:rsidRPr="0017168E" w:rsidRDefault="00BE0818" w:rsidP="00BE0818">
            <w:pPr>
              <w:numPr>
                <w:ilvl w:val="0"/>
                <w:numId w:val="11"/>
              </w:numPr>
              <w:tabs>
                <w:tab w:val="num" w:pos="1560"/>
              </w:tabs>
              <w:ind w:right="386" w:firstLine="142"/>
            </w:pPr>
            <w:r w:rsidRPr="0017168E">
              <w:t xml:space="preserve">Adult </w:t>
            </w:r>
            <w:proofErr w:type="gramStart"/>
            <w:r w:rsidRPr="0017168E">
              <w:t>Skating  -</w:t>
            </w:r>
            <w:proofErr w:type="gramEnd"/>
            <w:r w:rsidRPr="0017168E">
              <w:t xml:space="preserve"> 20p (2.4%)</w:t>
            </w:r>
          </w:p>
          <w:p w:rsidR="00BE0818" w:rsidRPr="0017168E" w:rsidRDefault="00BE0818" w:rsidP="00BE0818">
            <w:pPr>
              <w:numPr>
                <w:ilvl w:val="0"/>
                <w:numId w:val="11"/>
              </w:numPr>
              <w:tabs>
                <w:tab w:val="num" w:pos="1560"/>
              </w:tabs>
              <w:ind w:right="386" w:firstLine="142"/>
            </w:pPr>
            <w:r w:rsidRPr="0017168E">
              <w:t>Adult Tennis – reduction 50p (8.3%)</w:t>
            </w:r>
          </w:p>
          <w:p w:rsidR="00BE0818" w:rsidRPr="0017168E" w:rsidRDefault="00BE0818" w:rsidP="00BE0818">
            <w:pPr>
              <w:numPr>
                <w:ilvl w:val="2"/>
                <w:numId w:val="4"/>
              </w:numPr>
              <w:tabs>
                <w:tab w:val="num" w:pos="1560"/>
              </w:tabs>
              <w:ind w:left="2127" w:right="386" w:hanging="567"/>
            </w:pPr>
            <w:r w:rsidRPr="0017168E">
              <w:t xml:space="preserve">        Pest Control increases for rats and mice £10 increases to more accurately reflecting the cost of the service</w:t>
            </w:r>
          </w:p>
          <w:p w:rsidR="00BE0818" w:rsidRPr="0017168E" w:rsidRDefault="00BE0818" w:rsidP="00BE0818">
            <w:pPr>
              <w:numPr>
                <w:ilvl w:val="2"/>
                <w:numId w:val="4"/>
              </w:numPr>
              <w:tabs>
                <w:tab w:val="num" w:pos="1560"/>
              </w:tabs>
              <w:ind w:left="1418" w:right="386" w:firstLine="142"/>
            </w:pPr>
            <w:r w:rsidRPr="0017168E">
              <w:t xml:space="preserve">        Cemeteries increases range from (1.0% to 2.5%) - £5 to £20  </w:t>
            </w:r>
          </w:p>
          <w:p w:rsidR="00BE0818" w:rsidRPr="0017168E" w:rsidRDefault="00BE0818" w:rsidP="00BE0818">
            <w:pPr>
              <w:numPr>
                <w:ilvl w:val="2"/>
                <w:numId w:val="4"/>
              </w:numPr>
              <w:tabs>
                <w:tab w:val="num" w:pos="1560"/>
              </w:tabs>
              <w:ind w:left="1418" w:right="386" w:firstLine="142"/>
            </w:pPr>
            <w:r w:rsidRPr="0017168E">
              <w:t xml:space="preserve">        Off street Car Parking – increases of around </w:t>
            </w:r>
            <w:r w:rsidR="00CD7BC7">
              <w:t>5</w:t>
            </w:r>
            <w:r w:rsidRPr="0017168E">
              <w:t>0p per hour</w:t>
            </w:r>
          </w:p>
          <w:p w:rsidR="00BE0818" w:rsidRPr="0017168E" w:rsidRDefault="00BE0818" w:rsidP="00BE0818">
            <w:pPr>
              <w:numPr>
                <w:ilvl w:val="2"/>
                <w:numId w:val="4"/>
              </w:numPr>
              <w:tabs>
                <w:tab w:val="num" w:pos="1560"/>
              </w:tabs>
              <w:ind w:left="1418" w:right="386" w:firstLine="142"/>
            </w:pPr>
            <w:r w:rsidRPr="0017168E">
              <w:t xml:space="preserve">        Garages – 65p per week (4.3%). </w:t>
            </w:r>
          </w:p>
          <w:p w:rsidR="003D4C52" w:rsidRPr="0017168E" w:rsidRDefault="003D4C52" w:rsidP="00BE0818">
            <w:pPr>
              <w:ind w:left="1418" w:right="386"/>
              <w:rPr>
                <w:rFonts w:eastAsia="Times New Roman" w:cs="Times New Roman"/>
              </w:rPr>
            </w:pPr>
          </w:p>
        </w:tc>
      </w:tr>
      <w:tr w:rsidR="00B357F9" w:rsidRPr="00D84895" w:rsidTr="00282699">
        <w:tc>
          <w:tcPr>
            <w:tcW w:w="3227" w:type="dxa"/>
          </w:tcPr>
          <w:p w:rsidR="00B357F9" w:rsidRPr="0017168E" w:rsidRDefault="00B357F9" w:rsidP="00B357F9">
            <w:r w:rsidRPr="0017168E">
              <w:t>What are the likely risks?</w:t>
            </w:r>
          </w:p>
          <w:p w:rsidR="00B357F9" w:rsidRPr="0017168E" w:rsidRDefault="00B357F9" w:rsidP="00C858AE">
            <w:pPr>
              <w:rPr>
                <w:b/>
              </w:rPr>
            </w:pPr>
          </w:p>
        </w:tc>
        <w:tc>
          <w:tcPr>
            <w:tcW w:w="10947" w:type="dxa"/>
          </w:tcPr>
          <w:p w:rsidR="0017168E" w:rsidRPr="0017168E" w:rsidRDefault="0017168E" w:rsidP="005A4D52">
            <w:r w:rsidRPr="0017168E">
              <w:t>That customers will be unable to afford to purchase council services</w:t>
            </w:r>
          </w:p>
          <w:p w:rsidR="0017168E" w:rsidRPr="0017168E" w:rsidRDefault="0017168E" w:rsidP="005A4D52"/>
          <w:p w:rsidR="00DE1AB3" w:rsidRPr="0017168E" w:rsidRDefault="00DE1AB3" w:rsidP="0017168E"/>
        </w:tc>
      </w:tr>
      <w:tr w:rsidR="00B357F9" w:rsidRPr="00D84895" w:rsidTr="00282699">
        <w:tc>
          <w:tcPr>
            <w:tcW w:w="3227" w:type="dxa"/>
          </w:tcPr>
          <w:p w:rsidR="00B357F9" w:rsidRPr="0017168E" w:rsidRDefault="00B357F9" w:rsidP="00C858AE">
            <w:pPr>
              <w:rPr>
                <w:b/>
              </w:rPr>
            </w:pPr>
            <w:r w:rsidRPr="0017168E">
              <w:t>What public consultation has been planned/ taken place?</w:t>
            </w:r>
          </w:p>
        </w:tc>
        <w:tc>
          <w:tcPr>
            <w:tcW w:w="10947" w:type="dxa"/>
          </w:tcPr>
          <w:p w:rsidR="00345C88" w:rsidRPr="0017168E" w:rsidRDefault="00345C88" w:rsidP="00345C88">
            <w:pPr>
              <w:rPr>
                <w:rFonts w:eastAsia="Times New Roman" w:cs="Times New Roman"/>
              </w:rPr>
            </w:pPr>
            <w:r w:rsidRPr="0017168E">
              <w:rPr>
                <w:rFonts w:eastAsia="Times New Roman" w:cs="Times New Roman"/>
              </w:rPr>
              <w:t>Budget cons</w:t>
            </w:r>
            <w:r w:rsidR="009A1C91" w:rsidRPr="0017168E">
              <w:rPr>
                <w:rFonts w:eastAsia="Times New Roman" w:cs="Times New Roman"/>
              </w:rPr>
              <w:t>ultation annually (December 201</w:t>
            </w:r>
            <w:r w:rsidR="00BE0818" w:rsidRPr="0017168E">
              <w:rPr>
                <w:rFonts w:eastAsia="Times New Roman" w:cs="Times New Roman"/>
              </w:rPr>
              <w:t>7</w:t>
            </w:r>
            <w:r w:rsidR="009A1C91" w:rsidRPr="0017168E">
              <w:rPr>
                <w:rFonts w:eastAsia="Times New Roman" w:cs="Times New Roman"/>
              </w:rPr>
              <w:t>/ January 201</w:t>
            </w:r>
            <w:r w:rsidR="00BE0818" w:rsidRPr="0017168E">
              <w:rPr>
                <w:rFonts w:eastAsia="Times New Roman" w:cs="Times New Roman"/>
              </w:rPr>
              <w:t>8</w:t>
            </w:r>
            <w:r w:rsidRPr="0017168E">
              <w:rPr>
                <w:rFonts w:eastAsia="Times New Roman" w:cs="Times New Roman"/>
              </w:rPr>
              <w:t>)</w:t>
            </w:r>
            <w:r w:rsidR="00825137" w:rsidRPr="0017168E">
              <w:rPr>
                <w:rFonts w:eastAsia="Times New Roman" w:cs="Times New Roman"/>
              </w:rPr>
              <w:t>.</w:t>
            </w:r>
            <w:r w:rsidRPr="0017168E">
              <w:rPr>
                <w:rFonts w:eastAsia="Times New Roman" w:cs="Times New Roman"/>
              </w:rPr>
              <w:t xml:space="preserve"> </w:t>
            </w:r>
          </w:p>
          <w:p w:rsidR="00B357F9" w:rsidRPr="0017168E" w:rsidRDefault="00B357F9" w:rsidP="009A1C91">
            <w:pPr>
              <w:rPr>
                <w:b/>
              </w:rPr>
            </w:pPr>
          </w:p>
        </w:tc>
      </w:tr>
      <w:tr w:rsidR="00B357F9" w:rsidRPr="00D84895" w:rsidTr="00282699">
        <w:tc>
          <w:tcPr>
            <w:tcW w:w="3227" w:type="dxa"/>
          </w:tcPr>
          <w:p w:rsidR="00B357F9" w:rsidRPr="0017168E" w:rsidRDefault="005E4761" w:rsidP="00C858AE">
            <w:pPr>
              <w:rPr>
                <w:b/>
              </w:rPr>
            </w:pPr>
            <w:r w:rsidRPr="0017168E">
              <w:t>What mitigating actions will the Council implement to offset any negative impacts?</w:t>
            </w:r>
          </w:p>
        </w:tc>
        <w:tc>
          <w:tcPr>
            <w:tcW w:w="10947" w:type="dxa"/>
          </w:tcPr>
          <w:p w:rsidR="005A4D52" w:rsidRPr="0017168E" w:rsidRDefault="005A4D52" w:rsidP="005A4D52">
            <w:pPr>
              <w:tabs>
                <w:tab w:val="left" w:pos="1418"/>
              </w:tabs>
              <w:spacing w:after="120"/>
              <w:ind w:right="386"/>
              <w:rPr>
                <w:rFonts w:eastAsia="Times New Roman" w:cs="Times New Roman"/>
              </w:rPr>
            </w:pPr>
            <w:r w:rsidRPr="0017168E">
              <w:rPr>
                <w:rFonts w:eastAsia="Times New Roman" w:cs="Times New Roman"/>
              </w:rPr>
              <w:t>The Council gives concessions to customers that are in receipt of Housing Benefit in the following areas:</w:t>
            </w:r>
          </w:p>
          <w:p w:rsidR="005A4D52" w:rsidRPr="0017168E" w:rsidRDefault="005A4D52" w:rsidP="00855253">
            <w:pPr>
              <w:numPr>
                <w:ilvl w:val="0"/>
                <w:numId w:val="5"/>
              </w:numPr>
              <w:tabs>
                <w:tab w:val="left" w:pos="1418"/>
              </w:tabs>
              <w:spacing w:after="120"/>
              <w:ind w:right="386"/>
              <w:rPr>
                <w:rFonts w:eastAsia="Times New Roman" w:cs="Times New Roman"/>
              </w:rPr>
            </w:pPr>
            <w:r w:rsidRPr="0017168E">
              <w:rPr>
                <w:rFonts w:eastAsia="Times New Roman" w:cs="Times New Roman"/>
              </w:rPr>
              <w:t xml:space="preserve">Bonus Concessionary Leisure Card – qualifying benefits such as : </w:t>
            </w:r>
            <w:r w:rsidRPr="0017168E">
              <w:rPr>
                <w:rFonts w:eastAsia="Times New Roman" w:cs="Times New Roman"/>
                <w:bCs/>
              </w:rPr>
              <w:t>Job seeker’s allowance, Unemployed / interim payment, Youth training courses / new deal, Income support, Housing benefit, Council Tax benefit, Pension credit, Asylum Seeker</w:t>
            </w:r>
            <w:r w:rsidRPr="0017168E">
              <w:rPr>
                <w:rFonts w:eastAsia="Times New Roman" w:cs="Times New Roman"/>
                <w:b/>
                <w:bCs/>
              </w:rPr>
              <w:t xml:space="preserve">, </w:t>
            </w:r>
            <w:r w:rsidRPr="0017168E">
              <w:rPr>
                <w:rFonts w:eastAsia="Times New Roman" w:cs="Times New Roman"/>
                <w:bCs/>
              </w:rPr>
              <w:t>Invalid Care Allowance</w:t>
            </w:r>
            <w:r w:rsidRPr="0017168E">
              <w:rPr>
                <w:rFonts w:eastAsia="Times New Roman" w:cs="Times New Roman"/>
                <w:b/>
              </w:rPr>
              <w:t xml:space="preserve">, </w:t>
            </w:r>
            <w:r w:rsidRPr="0017168E">
              <w:rPr>
                <w:rFonts w:eastAsia="Times New Roman" w:cs="Times New Roman"/>
                <w:bCs/>
              </w:rPr>
              <w:t>Employment and Support Allowance</w:t>
            </w:r>
            <w:r w:rsidRPr="0017168E">
              <w:rPr>
                <w:rFonts w:eastAsia="Times New Roman" w:cs="Times New Roman"/>
                <w:b/>
              </w:rPr>
              <w:t xml:space="preserve">, </w:t>
            </w:r>
            <w:r w:rsidRPr="0017168E">
              <w:rPr>
                <w:rFonts w:eastAsia="Times New Roman" w:cs="Times New Roman"/>
                <w:bCs/>
              </w:rPr>
              <w:t>Attendance Allowance</w:t>
            </w:r>
            <w:r w:rsidRPr="0017168E">
              <w:rPr>
                <w:rFonts w:eastAsia="Times New Roman" w:cs="Times New Roman"/>
                <w:b/>
              </w:rPr>
              <w:t xml:space="preserve">, </w:t>
            </w:r>
            <w:r w:rsidRPr="0017168E">
              <w:rPr>
                <w:rFonts w:eastAsia="Times New Roman" w:cs="Times New Roman"/>
                <w:bCs/>
              </w:rPr>
              <w:t>Personal Independence Payment (PIP) - Disability Living Allowance</w:t>
            </w:r>
            <w:r w:rsidRPr="0017168E">
              <w:rPr>
                <w:rFonts w:eastAsia="Times New Roman" w:cs="Times New Roman"/>
                <w:b/>
              </w:rPr>
              <w:t xml:space="preserve">, </w:t>
            </w:r>
            <w:r w:rsidRPr="0017168E">
              <w:rPr>
                <w:rFonts w:eastAsia="Times New Roman" w:cs="Times New Roman"/>
                <w:bCs/>
              </w:rPr>
              <w:t>NHS: AG2, AG3, HC2 or HC3 Certificate holders</w:t>
            </w:r>
            <w:r w:rsidRPr="0017168E">
              <w:rPr>
                <w:rFonts w:eastAsia="Times New Roman" w:cs="Times New Roman"/>
                <w:b/>
              </w:rPr>
              <w:t xml:space="preserve">, </w:t>
            </w:r>
            <w:r w:rsidRPr="0017168E">
              <w:rPr>
                <w:rFonts w:eastAsia="Times New Roman" w:cs="Times New Roman"/>
              </w:rPr>
              <w:t>and</w:t>
            </w:r>
            <w:r w:rsidRPr="0017168E">
              <w:rPr>
                <w:rFonts w:eastAsia="Times New Roman" w:cs="Times New Roman"/>
                <w:b/>
              </w:rPr>
              <w:t xml:space="preserve"> </w:t>
            </w:r>
            <w:r w:rsidRPr="0017168E">
              <w:rPr>
                <w:rFonts w:eastAsia="Times New Roman" w:cs="Times New Roman"/>
                <w:bCs/>
              </w:rPr>
              <w:t xml:space="preserve">Foster Carers </w:t>
            </w:r>
            <w:r w:rsidRPr="0017168E">
              <w:rPr>
                <w:rFonts w:eastAsia="Times New Roman" w:cs="Times New Roman"/>
              </w:rPr>
              <w:t xml:space="preserve"> </w:t>
            </w:r>
          </w:p>
          <w:p w:rsidR="005A4D52" w:rsidRPr="0017168E" w:rsidRDefault="005A4D52" w:rsidP="00855253">
            <w:pPr>
              <w:numPr>
                <w:ilvl w:val="0"/>
                <w:numId w:val="5"/>
              </w:numPr>
              <w:tabs>
                <w:tab w:val="left" w:pos="1418"/>
              </w:tabs>
              <w:spacing w:after="120"/>
              <w:ind w:right="386"/>
              <w:rPr>
                <w:rFonts w:eastAsia="Times New Roman" w:cs="Times New Roman"/>
              </w:rPr>
            </w:pPr>
            <w:r w:rsidRPr="0017168E">
              <w:rPr>
                <w:rFonts w:eastAsia="Times New Roman" w:cs="Times New Roman"/>
              </w:rPr>
              <w:t>Free Swimming for children under 17 at various sessions during the week</w:t>
            </w:r>
          </w:p>
          <w:p w:rsidR="005A4D52" w:rsidRPr="0017168E" w:rsidRDefault="005A4D52" w:rsidP="00855253">
            <w:pPr>
              <w:numPr>
                <w:ilvl w:val="0"/>
                <w:numId w:val="5"/>
              </w:numPr>
              <w:tabs>
                <w:tab w:val="left" w:pos="1418"/>
              </w:tabs>
              <w:spacing w:after="120"/>
              <w:ind w:right="386"/>
              <w:rPr>
                <w:rFonts w:eastAsia="Times New Roman" w:cs="Times New Roman"/>
              </w:rPr>
            </w:pPr>
            <w:r w:rsidRPr="0017168E">
              <w:rPr>
                <w:rFonts w:eastAsia="Times New Roman" w:cs="Times New Roman"/>
              </w:rPr>
              <w:t>Free one off winter garden clearance for council tenants in receipt of Council tax reduction or housing benefit and physically unable to carry out work</w:t>
            </w:r>
          </w:p>
          <w:p w:rsidR="005A4D52" w:rsidRPr="0017168E" w:rsidRDefault="005A4D52" w:rsidP="00855253">
            <w:pPr>
              <w:numPr>
                <w:ilvl w:val="0"/>
                <w:numId w:val="5"/>
              </w:numPr>
              <w:tabs>
                <w:tab w:val="left" w:pos="1418"/>
              </w:tabs>
              <w:spacing w:after="120"/>
              <w:ind w:right="386"/>
              <w:rPr>
                <w:rFonts w:eastAsia="Times New Roman" w:cs="Times New Roman"/>
              </w:rPr>
            </w:pPr>
            <w:r w:rsidRPr="0017168E">
              <w:rPr>
                <w:rFonts w:eastAsia="Times New Roman" w:cs="Times New Roman"/>
              </w:rPr>
              <w:t>A range of pest control visits for mice, rats, wasps, ants, moths, fleas, squirrels and other pests where the customer is in receipt of Housing Benefit</w:t>
            </w:r>
          </w:p>
          <w:p w:rsidR="005A4D52" w:rsidRPr="0017168E" w:rsidRDefault="005A4D52" w:rsidP="00855253">
            <w:pPr>
              <w:pStyle w:val="ListParagraph"/>
              <w:numPr>
                <w:ilvl w:val="0"/>
                <w:numId w:val="5"/>
              </w:numPr>
            </w:pPr>
            <w:r w:rsidRPr="0017168E">
              <w:rPr>
                <w:rFonts w:eastAsia="Times New Roman" w:cs="Times New Roman"/>
              </w:rPr>
              <w:t>Garden waste collection where customer is in receipt of benefit</w:t>
            </w:r>
          </w:p>
          <w:p w:rsidR="00553152" w:rsidRPr="0017168E" w:rsidRDefault="00553152" w:rsidP="00002983">
            <w:pPr>
              <w:pStyle w:val="CommentText"/>
              <w:ind w:left="720"/>
              <w:rPr>
                <w:sz w:val="24"/>
                <w:szCs w:val="24"/>
              </w:rPr>
            </w:pPr>
          </w:p>
          <w:p w:rsidR="00BB4D3A" w:rsidRPr="0017168E" w:rsidRDefault="006354A9" w:rsidP="005A4D52">
            <w:pPr>
              <w:pStyle w:val="CommentText"/>
              <w:rPr>
                <w:sz w:val="24"/>
                <w:szCs w:val="24"/>
              </w:rPr>
            </w:pPr>
            <w:r w:rsidRPr="0017168E">
              <w:rPr>
                <w:sz w:val="24"/>
                <w:szCs w:val="24"/>
              </w:rPr>
              <w:t xml:space="preserve">Each </w:t>
            </w:r>
            <w:r w:rsidR="00345C88" w:rsidRPr="0017168E">
              <w:rPr>
                <w:sz w:val="24"/>
                <w:szCs w:val="24"/>
              </w:rPr>
              <w:t>Council service area</w:t>
            </w:r>
            <w:r w:rsidR="00047ADF" w:rsidRPr="0017168E">
              <w:rPr>
                <w:sz w:val="24"/>
                <w:szCs w:val="24"/>
              </w:rPr>
              <w:t xml:space="preserve"> proposing fee increases </w:t>
            </w:r>
            <w:r w:rsidR="00345C88" w:rsidRPr="0017168E">
              <w:rPr>
                <w:sz w:val="24"/>
                <w:szCs w:val="24"/>
              </w:rPr>
              <w:t>will</w:t>
            </w:r>
            <w:r w:rsidR="005A4D52" w:rsidRPr="0017168E">
              <w:rPr>
                <w:sz w:val="24"/>
                <w:szCs w:val="24"/>
              </w:rPr>
              <w:t xml:space="preserve"> undertake a separate</w:t>
            </w:r>
            <w:r w:rsidR="00047ADF" w:rsidRPr="0017168E">
              <w:rPr>
                <w:sz w:val="24"/>
                <w:szCs w:val="24"/>
              </w:rPr>
              <w:t xml:space="preserve"> analysis of service users (where identifiable) to assess any issues of potential adverse impact</w:t>
            </w:r>
            <w:r w:rsidR="005A4D52" w:rsidRPr="0017168E">
              <w:rPr>
                <w:sz w:val="24"/>
                <w:szCs w:val="24"/>
              </w:rPr>
              <w:t>.</w:t>
            </w:r>
          </w:p>
          <w:p w:rsidR="005A4D52" w:rsidRPr="0017168E" w:rsidRDefault="005A4D52" w:rsidP="005A4D52">
            <w:pPr>
              <w:pStyle w:val="CommentText"/>
              <w:rPr>
                <w:sz w:val="24"/>
                <w:szCs w:val="24"/>
              </w:rPr>
            </w:pPr>
          </w:p>
          <w:p w:rsidR="00A56757" w:rsidRPr="0017168E" w:rsidRDefault="00B2480B" w:rsidP="005A4D52">
            <w:pPr>
              <w:pStyle w:val="CommentText"/>
              <w:rPr>
                <w:sz w:val="24"/>
                <w:szCs w:val="24"/>
              </w:rPr>
            </w:pPr>
            <w:r w:rsidRPr="0017168E">
              <w:rPr>
                <w:sz w:val="24"/>
                <w:szCs w:val="24"/>
              </w:rPr>
              <w:t xml:space="preserve">All fees and charges have been applied across the board. </w:t>
            </w:r>
            <w:r w:rsidR="00825137" w:rsidRPr="0017168E">
              <w:rPr>
                <w:sz w:val="24"/>
                <w:szCs w:val="24"/>
              </w:rPr>
              <w:t xml:space="preserve">In many cases, the small increases being proposed follow a period where no increases </w:t>
            </w:r>
            <w:r w:rsidR="00FB47A7" w:rsidRPr="0017168E">
              <w:rPr>
                <w:sz w:val="24"/>
                <w:szCs w:val="24"/>
              </w:rPr>
              <w:t>where applied</w:t>
            </w:r>
            <w:r w:rsidR="00825137" w:rsidRPr="0017168E">
              <w:rPr>
                <w:sz w:val="24"/>
                <w:szCs w:val="24"/>
              </w:rPr>
              <w:t xml:space="preserve">. </w:t>
            </w:r>
            <w:r w:rsidR="00453C88" w:rsidRPr="0017168E">
              <w:rPr>
                <w:sz w:val="24"/>
                <w:szCs w:val="24"/>
              </w:rPr>
              <w:t xml:space="preserve">Where statutory provisions allow, discretionary reductions will be applied to be both responsive to and influence best practice around compliance (rewarding high standards). </w:t>
            </w:r>
          </w:p>
          <w:p w:rsidR="00CF4674" w:rsidRPr="0017168E" w:rsidRDefault="00CF4674" w:rsidP="00CF4674">
            <w:pPr>
              <w:tabs>
                <w:tab w:val="left" w:pos="1418"/>
              </w:tabs>
              <w:spacing w:after="120"/>
              <w:ind w:right="386"/>
            </w:pPr>
          </w:p>
          <w:p w:rsidR="00CF4674" w:rsidRPr="0017168E" w:rsidRDefault="002669F0" w:rsidP="00CF4674">
            <w:pPr>
              <w:tabs>
                <w:tab w:val="left" w:pos="1418"/>
              </w:tabs>
              <w:spacing w:after="120"/>
              <w:ind w:right="386"/>
              <w:rPr>
                <w:rFonts w:eastAsia="Times New Roman" w:cs="Times New Roman"/>
              </w:rPr>
            </w:pPr>
            <w:r w:rsidRPr="0017168E">
              <w:t>With the withdrawal of Housing Benefit in favour of Universal Credit, it will not be possible to identify all such benefits and whilst the numbers on Universal Credit are limited at present they will grow</w:t>
            </w:r>
            <w:r w:rsidR="000A4B15" w:rsidRPr="0017168E">
              <w:t xml:space="preserve"> over the next 12-18 months</w:t>
            </w:r>
            <w:r w:rsidRPr="0017168E">
              <w:t xml:space="preserve">. </w:t>
            </w:r>
            <w:r w:rsidR="00CF4674" w:rsidRPr="0017168E">
              <w:rPr>
                <w:rFonts w:eastAsia="Times New Roman" w:cs="Times New Roman"/>
              </w:rPr>
              <w:t>It is therefore recommended that concessions for the fees and charges identified above are granted where claimants are either in receipt of Housing Benefit, Council Tax Reduction Scheme, Universal Credit, or in the case of leisure concessions for the allowances identified above until such time as those benefits are phased out.</w:t>
            </w:r>
          </w:p>
          <w:p w:rsidR="00C754F9" w:rsidRPr="0017168E" w:rsidRDefault="00C754F9" w:rsidP="005757D8">
            <w:pPr>
              <w:contextualSpacing/>
            </w:pPr>
          </w:p>
        </w:tc>
      </w:tr>
      <w:tr w:rsidR="00B357F9" w:rsidRPr="00D84895" w:rsidTr="00282699">
        <w:tc>
          <w:tcPr>
            <w:tcW w:w="3227" w:type="dxa"/>
          </w:tcPr>
          <w:p w:rsidR="006C5C04" w:rsidRPr="0017168E" w:rsidRDefault="005E4761" w:rsidP="00C858AE">
            <w:r w:rsidRPr="0017168E">
              <w:t>Overall assessment of the equality risks</w:t>
            </w:r>
          </w:p>
        </w:tc>
        <w:tc>
          <w:tcPr>
            <w:tcW w:w="10947" w:type="dxa"/>
          </w:tcPr>
          <w:p w:rsidR="00B357F9" w:rsidRPr="0017168E" w:rsidRDefault="00336EEA" w:rsidP="0048525A">
            <w:pPr>
              <w:pStyle w:val="CommentText"/>
              <w:rPr>
                <w:sz w:val="24"/>
                <w:szCs w:val="24"/>
              </w:rPr>
            </w:pPr>
            <w:r w:rsidRPr="0017168E">
              <w:rPr>
                <w:sz w:val="24"/>
                <w:szCs w:val="24"/>
              </w:rPr>
              <w:t>T</w:t>
            </w:r>
            <w:r w:rsidR="00345C88" w:rsidRPr="0017168E">
              <w:rPr>
                <w:sz w:val="24"/>
                <w:szCs w:val="24"/>
              </w:rPr>
              <w:t xml:space="preserve">here may be </w:t>
            </w:r>
            <w:r w:rsidR="005E4761" w:rsidRPr="0017168E">
              <w:rPr>
                <w:sz w:val="24"/>
                <w:szCs w:val="24"/>
              </w:rPr>
              <w:t xml:space="preserve">groups adversely affected by </w:t>
            </w:r>
            <w:r w:rsidR="00345C88" w:rsidRPr="0017168E">
              <w:rPr>
                <w:sz w:val="24"/>
                <w:szCs w:val="24"/>
              </w:rPr>
              <w:t>specific service fees</w:t>
            </w:r>
            <w:r w:rsidRPr="0017168E">
              <w:rPr>
                <w:sz w:val="24"/>
                <w:szCs w:val="24"/>
              </w:rPr>
              <w:t>, however, c</w:t>
            </w:r>
            <w:r w:rsidR="005757D8" w:rsidRPr="0017168E">
              <w:rPr>
                <w:sz w:val="24"/>
                <w:szCs w:val="24"/>
              </w:rPr>
              <w:t>onsultation and monitoring will take place with these groups once identified.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61"/>
              <w:gridCol w:w="3561"/>
              <w:gridCol w:w="3562"/>
            </w:tblGrid>
            <w:tr w:rsidR="007632A7" w:rsidRPr="0017168E" w:rsidTr="00747834">
              <w:tc>
                <w:tcPr>
                  <w:tcW w:w="3561" w:type="dxa"/>
                  <w:tcBorders>
                    <w:top w:val="single" w:sz="4" w:space="0" w:color="auto"/>
                  </w:tcBorders>
                </w:tcPr>
                <w:p w:rsidR="007632A7" w:rsidRPr="0017168E" w:rsidRDefault="007632A7" w:rsidP="00747834">
                  <w:pPr>
                    <w:jc w:val="center"/>
                    <w:rPr>
                      <w:b/>
                      <w:szCs w:val="20"/>
                    </w:rPr>
                  </w:pPr>
                  <w:r w:rsidRPr="0017168E">
                    <w:rPr>
                      <w:b/>
                      <w:iCs/>
                      <w:szCs w:val="20"/>
                    </w:rPr>
                    <w:t>Race</w:t>
                  </w:r>
                </w:p>
              </w:tc>
              <w:tc>
                <w:tcPr>
                  <w:tcW w:w="3561" w:type="dxa"/>
                  <w:tcBorders>
                    <w:top w:val="single" w:sz="4" w:space="0" w:color="auto"/>
                  </w:tcBorders>
                </w:tcPr>
                <w:p w:rsidR="007632A7" w:rsidRPr="0017168E" w:rsidRDefault="007632A7" w:rsidP="00747834">
                  <w:pPr>
                    <w:jc w:val="center"/>
                    <w:rPr>
                      <w:b/>
                      <w:szCs w:val="20"/>
                    </w:rPr>
                  </w:pPr>
                  <w:r w:rsidRPr="0017168E">
                    <w:rPr>
                      <w:b/>
                      <w:iCs/>
                      <w:szCs w:val="20"/>
                    </w:rPr>
                    <w:t>Disability</w:t>
                  </w:r>
                </w:p>
              </w:tc>
              <w:tc>
                <w:tcPr>
                  <w:tcW w:w="3562" w:type="dxa"/>
                  <w:tcBorders>
                    <w:top w:val="single" w:sz="4" w:space="0" w:color="auto"/>
                  </w:tcBorders>
                </w:tcPr>
                <w:p w:rsidR="007632A7" w:rsidRPr="0017168E" w:rsidRDefault="007632A7" w:rsidP="00747834">
                  <w:pPr>
                    <w:jc w:val="center"/>
                    <w:rPr>
                      <w:b/>
                      <w:szCs w:val="20"/>
                    </w:rPr>
                  </w:pPr>
                  <w:r w:rsidRPr="0017168E">
                    <w:rPr>
                      <w:b/>
                      <w:iCs/>
                      <w:szCs w:val="20"/>
                    </w:rPr>
                    <w:t>Age</w:t>
                  </w:r>
                </w:p>
              </w:tc>
            </w:tr>
            <w:tr w:rsidR="007632A7" w:rsidRPr="0017168E" w:rsidTr="00747834">
              <w:trPr>
                <w:trHeight w:val="923"/>
              </w:trPr>
              <w:tc>
                <w:tcPr>
                  <w:tcW w:w="3561" w:type="dxa"/>
                  <w:tcBorders>
                    <w:bottom w:val="single" w:sz="4" w:space="0" w:color="auto"/>
                  </w:tcBorders>
                </w:tcPr>
                <w:p w:rsidR="007632A7" w:rsidRPr="0017168E" w:rsidRDefault="007632A7" w:rsidP="00747834">
                  <w:pPr>
                    <w:jc w:val="center"/>
                    <w:rPr>
                      <w:iCs/>
                      <w:szCs w:val="20"/>
                    </w:rPr>
                  </w:pPr>
                  <w:r w:rsidRPr="0017168E">
                    <w:rPr>
                      <w:iCs/>
                      <w:szCs w:val="20"/>
                    </w:rPr>
                    <w:t>Neutral</w:t>
                  </w:r>
                </w:p>
              </w:tc>
              <w:tc>
                <w:tcPr>
                  <w:tcW w:w="3561" w:type="dxa"/>
                  <w:tcBorders>
                    <w:bottom w:val="single" w:sz="4" w:space="0" w:color="auto"/>
                  </w:tcBorders>
                </w:tcPr>
                <w:p w:rsidR="007632A7" w:rsidRPr="0017168E" w:rsidRDefault="007632A7" w:rsidP="00747834">
                  <w:pPr>
                    <w:jc w:val="center"/>
                    <w:rPr>
                      <w:iCs/>
                      <w:szCs w:val="20"/>
                    </w:rPr>
                  </w:pPr>
                  <w:r w:rsidRPr="0017168E">
                    <w:rPr>
                      <w:iCs/>
                      <w:szCs w:val="20"/>
                    </w:rPr>
                    <w:t>Neutral</w:t>
                  </w:r>
                </w:p>
                <w:p w:rsidR="007632A7" w:rsidRPr="0017168E" w:rsidRDefault="007632A7" w:rsidP="00747834">
                  <w:pPr>
                    <w:jc w:val="center"/>
                    <w:rPr>
                      <w:iCs/>
                      <w:szCs w:val="20"/>
                    </w:rPr>
                  </w:pPr>
                </w:p>
              </w:tc>
              <w:tc>
                <w:tcPr>
                  <w:tcW w:w="3562" w:type="dxa"/>
                  <w:tcBorders>
                    <w:bottom w:val="single" w:sz="4" w:space="0" w:color="auto"/>
                  </w:tcBorders>
                </w:tcPr>
                <w:p w:rsidR="007632A7" w:rsidRPr="0017168E" w:rsidRDefault="007632A7" w:rsidP="00747834">
                  <w:pPr>
                    <w:jc w:val="center"/>
                    <w:rPr>
                      <w:iCs/>
                      <w:szCs w:val="20"/>
                    </w:rPr>
                  </w:pPr>
                  <w:r w:rsidRPr="0017168E">
                    <w:rPr>
                      <w:iCs/>
                      <w:szCs w:val="20"/>
                    </w:rPr>
                    <w:t>Neutral</w:t>
                  </w:r>
                </w:p>
              </w:tc>
            </w:tr>
            <w:tr w:rsidR="007632A7" w:rsidRPr="0017168E" w:rsidTr="00747834">
              <w:tc>
                <w:tcPr>
                  <w:tcW w:w="3561" w:type="dxa"/>
                  <w:tcBorders>
                    <w:top w:val="single" w:sz="4" w:space="0" w:color="auto"/>
                  </w:tcBorders>
                </w:tcPr>
                <w:p w:rsidR="007632A7" w:rsidRPr="0017168E" w:rsidRDefault="007632A7" w:rsidP="00747834">
                  <w:pPr>
                    <w:jc w:val="center"/>
                    <w:rPr>
                      <w:b/>
                      <w:iCs/>
                      <w:szCs w:val="20"/>
                    </w:rPr>
                  </w:pPr>
                  <w:r w:rsidRPr="0017168E">
                    <w:rPr>
                      <w:b/>
                      <w:iCs/>
                      <w:szCs w:val="20"/>
                    </w:rPr>
                    <w:t>Gender reassignment</w:t>
                  </w:r>
                </w:p>
              </w:tc>
              <w:tc>
                <w:tcPr>
                  <w:tcW w:w="3561" w:type="dxa"/>
                  <w:tcBorders>
                    <w:top w:val="single" w:sz="4" w:space="0" w:color="auto"/>
                  </w:tcBorders>
                </w:tcPr>
                <w:p w:rsidR="007632A7" w:rsidRPr="0017168E" w:rsidRDefault="007632A7" w:rsidP="00747834">
                  <w:pPr>
                    <w:jc w:val="center"/>
                    <w:rPr>
                      <w:b/>
                      <w:iCs/>
                      <w:szCs w:val="20"/>
                    </w:rPr>
                  </w:pPr>
                  <w:r w:rsidRPr="0017168E">
                    <w:rPr>
                      <w:b/>
                      <w:iCs/>
                      <w:szCs w:val="20"/>
                    </w:rPr>
                    <w:t>Religion or  Belief</w:t>
                  </w:r>
                </w:p>
              </w:tc>
              <w:tc>
                <w:tcPr>
                  <w:tcW w:w="3562" w:type="dxa"/>
                  <w:tcBorders>
                    <w:top w:val="single" w:sz="4" w:space="0" w:color="auto"/>
                  </w:tcBorders>
                </w:tcPr>
                <w:p w:rsidR="007632A7" w:rsidRPr="0017168E" w:rsidRDefault="007632A7" w:rsidP="00747834">
                  <w:pPr>
                    <w:jc w:val="center"/>
                    <w:rPr>
                      <w:b/>
                      <w:iCs/>
                      <w:szCs w:val="20"/>
                    </w:rPr>
                  </w:pPr>
                  <w:r w:rsidRPr="0017168E">
                    <w:rPr>
                      <w:b/>
                      <w:iCs/>
                      <w:szCs w:val="20"/>
                    </w:rPr>
                    <w:t>Sexual Orientation</w:t>
                  </w:r>
                </w:p>
              </w:tc>
            </w:tr>
            <w:tr w:rsidR="007632A7" w:rsidRPr="0017168E" w:rsidTr="00747834">
              <w:tc>
                <w:tcPr>
                  <w:tcW w:w="3561" w:type="dxa"/>
                  <w:tcBorders>
                    <w:bottom w:val="single" w:sz="4" w:space="0" w:color="auto"/>
                  </w:tcBorders>
                </w:tcPr>
                <w:p w:rsidR="007632A7" w:rsidRPr="0017168E" w:rsidRDefault="007632A7" w:rsidP="00747834">
                  <w:pPr>
                    <w:jc w:val="center"/>
                    <w:rPr>
                      <w:iCs/>
                      <w:szCs w:val="20"/>
                    </w:rPr>
                  </w:pPr>
                  <w:r w:rsidRPr="0017168E">
                    <w:rPr>
                      <w:iCs/>
                      <w:szCs w:val="20"/>
                    </w:rPr>
                    <w:t>Neutral</w:t>
                  </w:r>
                </w:p>
              </w:tc>
              <w:tc>
                <w:tcPr>
                  <w:tcW w:w="3561" w:type="dxa"/>
                  <w:tcBorders>
                    <w:bottom w:val="single" w:sz="4" w:space="0" w:color="auto"/>
                  </w:tcBorders>
                </w:tcPr>
                <w:p w:rsidR="007632A7" w:rsidRPr="0017168E" w:rsidRDefault="007632A7" w:rsidP="00747834">
                  <w:pPr>
                    <w:jc w:val="center"/>
                    <w:rPr>
                      <w:iCs/>
                      <w:szCs w:val="20"/>
                    </w:rPr>
                  </w:pPr>
                  <w:r w:rsidRPr="0017168E">
                    <w:rPr>
                      <w:iCs/>
                      <w:szCs w:val="20"/>
                    </w:rPr>
                    <w:t>Neutral</w:t>
                  </w:r>
                </w:p>
              </w:tc>
              <w:tc>
                <w:tcPr>
                  <w:tcW w:w="3562" w:type="dxa"/>
                  <w:tcBorders>
                    <w:bottom w:val="single" w:sz="4" w:space="0" w:color="auto"/>
                  </w:tcBorders>
                </w:tcPr>
                <w:p w:rsidR="007632A7" w:rsidRPr="0017168E" w:rsidRDefault="007632A7" w:rsidP="00747834">
                  <w:pPr>
                    <w:jc w:val="center"/>
                    <w:rPr>
                      <w:iCs/>
                      <w:szCs w:val="20"/>
                    </w:rPr>
                  </w:pPr>
                  <w:r w:rsidRPr="0017168E">
                    <w:rPr>
                      <w:iCs/>
                      <w:szCs w:val="20"/>
                    </w:rPr>
                    <w:t>Neutral</w:t>
                  </w:r>
                </w:p>
              </w:tc>
            </w:tr>
            <w:tr w:rsidR="007632A7" w:rsidRPr="0017168E" w:rsidTr="00747834">
              <w:tc>
                <w:tcPr>
                  <w:tcW w:w="3561" w:type="dxa"/>
                  <w:tcBorders>
                    <w:top w:val="single" w:sz="4" w:space="0" w:color="auto"/>
                  </w:tcBorders>
                </w:tcPr>
                <w:p w:rsidR="007632A7" w:rsidRPr="0017168E" w:rsidRDefault="007632A7" w:rsidP="00747834">
                  <w:pPr>
                    <w:jc w:val="center"/>
                    <w:rPr>
                      <w:b/>
                      <w:szCs w:val="20"/>
                    </w:rPr>
                  </w:pPr>
                  <w:r w:rsidRPr="0017168E">
                    <w:rPr>
                      <w:b/>
                      <w:iCs/>
                      <w:szCs w:val="20"/>
                    </w:rPr>
                    <w:t>Sex</w:t>
                  </w:r>
                </w:p>
              </w:tc>
              <w:tc>
                <w:tcPr>
                  <w:tcW w:w="3561" w:type="dxa"/>
                  <w:tcBorders>
                    <w:top w:val="single" w:sz="4" w:space="0" w:color="auto"/>
                  </w:tcBorders>
                </w:tcPr>
                <w:p w:rsidR="007632A7" w:rsidRPr="0017168E" w:rsidRDefault="007632A7" w:rsidP="00747834">
                  <w:pPr>
                    <w:jc w:val="center"/>
                    <w:rPr>
                      <w:b/>
                      <w:szCs w:val="20"/>
                    </w:rPr>
                  </w:pPr>
                  <w:r w:rsidRPr="0017168E">
                    <w:rPr>
                      <w:b/>
                      <w:iCs/>
                      <w:szCs w:val="20"/>
                    </w:rPr>
                    <w:t>Pregnancy and Maternity</w:t>
                  </w:r>
                </w:p>
              </w:tc>
              <w:tc>
                <w:tcPr>
                  <w:tcW w:w="3562" w:type="dxa"/>
                  <w:tcBorders>
                    <w:top w:val="single" w:sz="4" w:space="0" w:color="auto"/>
                  </w:tcBorders>
                </w:tcPr>
                <w:p w:rsidR="007632A7" w:rsidRPr="0017168E" w:rsidRDefault="007632A7" w:rsidP="00747834">
                  <w:pPr>
                    <w:jc w:val="center"/>
                    <w:rPr>
                      <w:b/>
                      <w:szCs w:val="20"/>
                    </w:rPr>
                  </w:pPr>
                  <w:r w:rsidRPr="0017168E">
                    <w:rPr>
                      <w:b/>
                      <w:iCs/>
                      <w:szCs w:val="20"/>
                    </w:rPr>
                    <w:t>Marriage &amp; Civil Partnership</w:t>
                  </w:r>
                </w:p>
              </w:tc>
            </w:tr>
            <w:tr w:rsidR="007632A7" w:rsidRPr="0017168E" w:rsidTr="00747834">
              <w:tc>
                <w:tcPr>
                  <w:tcW w:w="3561" w:type="dxa"/>
                  <w:tcBorders>
                    <w:bottom w:val="single" w:sz="4" w:space="0" w:color="auto"/>
                  </w:tcBorders>
                </w:tcPr>
                <w:p w:rsidR="007632A7" w:rsidRPr="0017168E" w:rsidRDefault="007632A7" w:rsidP="00747834">
                  <w:pPr>
                    <w:jc w:val="center"/>
                    <w:rPr>
                      <w:szCs w:val="20"/>
                    </w:rPr>
                  </w:pPr>
                  <w:r w:rsidRPr="0017168E">
                    <w:rPr>
                      <w:iCs/>
                      <w:szCs w:val="20"/>
                    </w:rPr>
                    <w:t>Neutral</w:t>
                  </w:r>
                </w:p>
              </w:tc>
              <w:tc>
                <w:tcPr>
                  <w:tcW w:w="3561" w:type="dxa"/>
                  <w:tcBorders>
                    <w:bottom w:val="single" w:sz="4" w:space="0" w:color="auto"/>
                  </w:tcBorders>
                </w:tcPr>
                <w:p w:rsidR="007632A7" w:rsidRPr="0017168E" w:rsidRDefault="007632A7" w:rsidP="00747834">
                  <w:pPr>
                    <w:jc w:val="center"/>
                    <w:rPr>
                      <w:szCs w:val="20"/>
                    </w:rPr>
                  </w:pPr>
                  <w:r w:rsidRPr="0017168E">
                    <w:rPr>
                      <w:iCs/>
                      <w:szCs w:val="20"/>
                    </w:rPr>
                    <w:t>Neutral</w:t>
                  </w:r>
                </w:p>
              </w:tc>
              <w:tc>
                <w:tcPr>
                  <w:tcW w:w="3562" w:type="dxa"/>
                  <w:tcBorders>
                    <w:bottom w:val="single" w:sz="4" w:space="0" w:color="auto"/>
                  </w:tcBorders>
                </w:tcPr>
                <w:p w:rsidR="007632A7" w:rsidRPr="0017168E" w:rsidRDefault="007632A7" w:rsidP="00747834">
                  <w:pPr>
                    <w:jc w:val="center"/>
                    <w:rPr>
                      <w:szCs w:val="20"/>
                    </w:rPr>
                  </w:pPr>
                  <w:r w:rsidRPr="0017168E">
                    <w:rPr>
                      <w:iCs/>
                      <w:szCs w:val="20"/>
                    </w:rPr>
                    <w:t>Neutral</w:t>
                  </w:r>
                </w:p>
              </w:tc>
            </w:tr>
          </w:tbl>
          <w:p w:rsidR="00BB4D3A" w:rsidRPr="0017168E" w:rsidRDefault="00BB4D3A" w:rsidP="0048525A">
            <w:pPr>
              <w:pStyle w:val="CommentText"/>
              <w:rPr>
                <w:sz w:val="24"/>
                <w:szCs w:val="24"/>
              </w:rPr>
            </w:pPr>
          </w:p>
        </w:tc>
      </w:tr>
      <w:tr w:rsidR="00B357F9" w:rsidRPr="00D84895" w:rsidTr="00002983">
        <w:tc>
          <w:tcPr>
            <w:tcW w:w="3227" w:type="dxa"/>
            <w:shd w:val="clear" w:color="auto" w:fill="D9D9D9" w:themeFill="background1" w:themeFillShade="D9"/>
          </w:tcPr>
          <w:p w:rsidR="00B357F9" w:rsidRPr="00D03FBB" w:rsidRDefault="00047ADF" w:rsidP="00C858AE">
            <w:pPr>
              <w:rPr>
                <w:b/>
              </w:rPr>
            </w:pPr>
            <w:r w:rsidRPr="00D03FBB">
              <w:rPr>
                <w:b/>
              </w:rPr>
              <w:t xml:space="preserve">Budget Proposal </w:t>
            </w:r>
          </w:p>
        </w:tc>
        <w:tc>
          <w:tcPr>
            <w:tcW w:w="10947" w:type="dxa"/>
            <w:shd w:val="clear" w:color="auto" w:fill="D9D9D9" w:themeFill="background1" w:themeFillShade="D9"/>
          </w:tcPr>
          <w:p w:rsidR="00B357F9" w:rsidRPr="00D03FBB" w:rsidRDefault="002339E8" w:rsidP="0048525A">
            <w:pPr>
              <w:pStyle w:val="CommentText"/>
              <w:rPr>
                <w:b/>
                <w:sz w:val="24"/>
                <w:szCs w:val="24"/>
              </w:rPr>
            </w:pPr>
            <w:r w:rsidRPr="00D03FBB">
              <w:rPr>
                <w:b/>
                <w:sz w:val="24"/>
                <w:szCs w:val="24"/>
              </w:rPr>
              <w:t>Significant pressures on the Council’s ability to deliver a balanced MTFP</w:t>
            </w:r>
            <w:r w:rsidR="00D03FBB" w:rsidRPr="00D03FBB">
              <w:rPr>
                <w:b/>
                <w:sz w:val="24"/>
                <w:szCs w:val="24"/>
              </w:rPr>
              <w:t xml:space="preserve"> and continue to provide services to the public</w:t>
            </w:r>
            <w:r w:rsidRPr="00D03FBB">
              <w:rPr>
                <w:b/>
                <w:sz w:val="24"/>
                <w:szCs w:val="24"/>
              </w:rPr>
              <w:t>:</w:t>
            </w:r>
          </w:p>
        </w:tc>
      </w:tr>
      <w:tr w:rsidR="00231FD6" w:rsidRPr="00D84895" w:rsidTr="00282699">
        <w:tc>
          <w:tcPr>
            <w:tcW w:w="3227" w:type="dxa"/>
          </w:tcPr>
          <w:p w:rsidR="00231FD6" w:rsidRPr="00D03FBB" w:rsidRDefault="00231FD6" w:rsidP="00231FD6">
            <w:r w:rsidRPr="00D03FBB">
              <w:t>Is this proposal new or subject to an annual review?</w:t>
            </w:r>
          </w:p>
          <w:p w:rsidR="00231FD6" w:rsidRPr="00D03FBB" w:rsidRDefault="00231FD6" w:rsidP="00C858AE">
            <w:pPr>
              <w:rPr>
                <w:b/>
              </w:rPr>
            </w:pPr>
          </w:p>
        </w:tc>
        <w:tc>
          <w:tcPr>
            <w:tcW w:w="10947" w:type="dxa"/>
          </w:tcPr>
          <w:p w:rsidR="00231FD6" w:rsidRPr="00D03FBB" w:rsidRDefault="00D03FBB" w:rsidP="00A8461D">
            <w:pPr>
              <w:spacing w:after="120"/>
              <w:ind w:right="386"/>
              <w:jc w:val="both"/>
              <w:rPr>
                <w:rFonts w:eastAsia="Times New Roman" w:cs="Times New Roman"/>
                <w:b/>
                <w:color w:val="000000"/>
              </w:rPr>
            </w:pPr>
            <w:r w:rsidRPr="00D03FBB">
              <w:rPr>
                <w:rFonts w:eastAsia="Times New Roman" w:cs="Times New Roman"/>
                <w:b/>
                <w:color w:val="000000"/>
              </w:rPr>
              <w:t>General economic claimant remains uncertain with :</w:t>
            </w:r>
          </w:p>
          <w:p w:rsidR="00D03FBB" w:rsidRPr="00D03FBB" w:rsidRDefault="00D03FBB" w:rsidP="00D03FBB">
            <w:pPr>
              <w:pStyle w:val="ListParagraph"/>
              <w:numPr>
                <w:ilvl w:val="0"/>
                <w:numId w:val="18"/>
              </w:numPr>
              <w:contextualSpacing w:val="0"/>
              <w:rPr>
                <w:lang w:val="en"/>
              </w:rPr>
            </w:pPr>
            <w:r w:rsidRPr="00D03FBB">
              <w:rPr>
                <w:lang w:val="en"/>
              </w:rPr>
              <w:t>Office for Budget Responsibility (OBR) forecast that the UK economy would grow by 2% in 2017, a slightly slower rate in 2018, before picking up to 2% in 2021.</w:t>
            </w:r>
          </w:p>
          <w:p w:rsidR="00D03FBB" w:rsidRPr="00D03FBB" w:rsidRDefault="00D03FBB" w:rsidP="00D03FBB">
            <w:pPr>
              <w:pStyle w:val="ListParagraph"/>
              <w:numPr>
                <w:ilvl w:val="0"/>
                <w:numId w:val="18"/>
              </w:numPr>
              <w:spacing w:after="120"/>
              <w:ind w:right="386"/>
              <w:jc w:val="both"/>
              <w:rPr>
                <w:rFonts w:eastAsia="Times New Roman" w:cs="Times New Roman"/>
                <w:b/>
                <w:color w:val="000000"/>
              </w:rPr>
            </w:pPr>
            <w:r w:rsidRPr="00D03FBB">
              <w:rPr>
                <w:lang w:val="en"/>
              </w:rPr>
              <w:t xml:space="preserve">Britain’s budget deficit has fallen to its lowest level in any September for the last 10 years and if tax and spending plans remain on course for the rest of the year the forecast deficit position for 2017-18 will undershoot by £10 </w:t>
            </w:r>
            <w:proofErr w:type="spellStart"/>
            <w:r w:rsidRPr="00D03FBB">
              <w:rPr>
                <w:lang w:val="en"/>
              </w:rPr>
              <w:t>bn</w:t>
            </w:r>
            <w:proofErr w:type="spellEnd"/>
            <w:r w:rsidRPr="00D03FBB">
              <w:rPr>
                <w:lang w:val="en"/>
              </w:rPr>
              <w:t xml:space="preserve"> pushing it closer to £48 billion than the forecast £58 billion</w:t>
            </w:r>
          </w:p>
          <w:p w:rsidR="00D03FBB" w:rsidRPr="00D03FBB" w:rsidRDefault="00D03FBB" w:rsidP="00D03FBB">
            <w:pPr>
              <w:pStyle w:val="ListParagraph"/>
              <w:numPr>
                <w:ilvl w:val="0"/>
                <w:numId w:val="18"/>
              </w:numPr>
              <w:spacing w:after="120"/>
              <w:ind w:right="386"/>
              <w:jc w:val="both"/>
              <w:rPr>
                <w:rFonts w:eastAsia="Times New Roman" w:cs="Times New Roman"/>
                <w:b/>
                <w:color w:val="000000"/>
              </w:rPr>
            </w:pPr>
            <w:r w:rsidRPr="00D03FBB">
              <w:t>The Monetary Policy Committee met on 2</w:t>
            </w:r>
            <w:r w:rsidRPr="00D03FBB">
              <w:rPr>
                <w:vertAlign w:val="superscript"/>
              </w:rPr>
              <w:t>nd</w:t>
            </w:r>
            <w:r w:rsidRPr="00D03FBB">
              <w:t xml:space="preserve"> November 2017 and voted unanimously to increase the base rate by 0.25% to 0.5%. It is yet to be seen w</w:t>
            </w:r>
            <w:r w:rsidRPr="00D03FBB">
              <w:rPr>
                <w:spacing w:val="-5"/>
              </w:rPr>
              <w:t>hether this will be a one off increase in the short term or the start of a slow, but regular, increase in Bank Rate; while there is so much uncertainty regarding the Brexit negotiations, consumer confidence, and business confidence to spend on investing, it is far too early to be confident about how the next two years will pan out</w:t>
            </w:r>
          </w:p>
          <w:p w:rsidR="00D03FBB" w:rsidRPr="00D03FBB" w:rsidRDefault="00D03FBB" w:rsidP="00D03FBB">
            <w:pPr>
              <w:pStyle w:val="ListParagraph"/>
              <w:numPr>
                <w:ilvl w:val="0"/>
                <w:numId w:val="18"/>
              </w:numPr>
              <w:spacing w:after="120"/>
              <w:ind w:right="386"/>
              <w:jc w:val="both"/>
              <w:rPr>
                <w:rFonts w:eastAsia="Times New Roman" w:cs="Times New Roman"/>
                <w:b/>
                <w:color w:val="000000"/>
              </w:rPr>
            </w:pPr>
            <w:r w:rsidRPr="00D03FBB">
              <w:rPr>
                <w:spacing w:val="-5"/>
              </w:rPr>
              <w:t>Revenue support grant reduces to zero from 1/4/2019</w:t>
            </w:r>
          </w:p>
          <w:p w:rsidR="00D03FBB" w:rsidRPr="00D03FBB" w:rsidRDefault="00D03FBB" w:rsidP="00D03FBB">
            <w:pPr>
              <w:pStyle w:val="ListParagraph"/>
              <w:spacing w:after="120"/>
              <w:ind w:right="386"/>
              <w:jc w:val="both"/>
              <w:rPr>
                <w:rFonts w:eastAsia="Times New Roman" w:cs="Times New Roman"/>
                <w:b/>
                <w:color w:val="000000"/>
              </w:rPr>
            </w:pPr>
          </w:p>
        </w:tc>
      </w:tr>
      <w:tr w:rsidR="00231FD6" w:rsidRPr="00D84895" w:rsidTr="00282699">
        <w:tc>
          <w:tcPr>
            <w:tcW w:w="3227" w:type="dxa"/>
          </w:tcPr>
          <w:p w:rsidR="00231FD6" w:rsidRPr="00D03FBB" w:rsidRDefault="00231FD6" w:rsidP="00231FD6">
            <w:r w:rsidRPr="00D03FBB">
              <w:t>What are the likely risks?</w:t>
            </w:r>
          </w:p>
          <w:p w:rsidR="00231FD6" w:rsidRPr="00D03FBB" w:rsidRDefault="00231FD6" w:rsidP="00C858AE">
            <w:pPr>
              <w:rPr>
                <w:b/>
              </w:rPr>
            </w:pPr>
          </w:p>
        </w:tc>
        <w:tc>
          <w:tcPr>
            <w:tcW w:w="10947" w:type="dxa"/>
          </w:tcPr>
          <w:p w:rsidR="009F6961" w:rsidRPr="00D03FBB" w:rsidRDefault="00D03FBB" w:rsidP="00D03FBB">
            <w:pPr>
              <w:pStyle w:val="ListParagraph"/>
              <w:numPr>
                <w:ilvl w:val="0"/>
                <w:numId w:val="20"/>
              </w:numPr>
              <w:spacing w:after="120"/>
              <w:ind w:right="386"/>
            </w:pPr>
            <w:r w:rsidRPr="00D03FBB">
              <w:t>Council need to reduce spend or run down balances and reserves to stay within budget envelope</w:t>
            </w:r>
          </w:p>
        </w:tc>
      </w:tr>
      <w:tr w:rsidR="00231FD6" w:rsidRPr="00D84895" w:rsidTr="00282699">
        <w:tc>
          <w:tcPr>
            <w:tcW w:w="3227" w:type="dxa"/>
          </w:tcPr>
          <w:p w:rsidR="00231FD6" w:rsidRPr="00D03FBB" w:rsidRDefault="00231FD6" w:rsidP="00C858AE">
            <w:pPr>
              <w:rPr>
                <w:b/>
              </w:rPr>
            </w:pPr>
            <w:r w:rsidRPr="00D03FBB">
              <w:t>What public consultation has been planned/ taken place?</w:t>
            </w:r>
          </w:p>
        </w:tc>
        <w:tc>
          <w:tcPr>
            <w:tcW w:w="10947" w:type="dxa"/>
          </w:tcPr>
          <w:p w:rsidR="0001625E" w:rsidRPr="00D03FBB" w:rsidRDefault="0001625E" w:rsidP="00E87DFF">
            <w:pPr>
              <w:pStyle w:val="CommentText"/>
              <w:rPr>
                <w:sz w:val="24"/>
                <w:szCs w:val="24"/>
              </w:rPr>
            </w:pPr>
          </w:p>
          <w:p w:rsidR="0001625E" w:rsidRPr="00D03FBB" w:rsidRDefault="008A3E44" w:rsidP="00D03FBB">
            <w:pPr>
              <w:pStyle w:val="CommentText"/>
              <w:rPr>
                <w:sz w:val="24"/>
                <w:szCs w:val="24"/>
              </w:rPr>
            </w:pPr>
            <w:r w:rsidRPr="00D03FBB">
              <w:rPr>
                <w:sz w:val="24"/>
                <w:szCs w:val="24"/>
              </w:rPr>
              <w:t xml:space="preserve">Budget consultation annually </w:t>
            </w:r>
            <w:r w:rsidR="00A8461D" w:rsidRPr="00D03FBB">
              <w:rPr>
                <w:sz w:val="24"/>
                <w:szCs w:val="24"/>
              </w:rPr>
              <w:t>(December 201</w:t>
            </w:r>
            <w:r w:rsidR="00D03FBB" w:rsidRPr="00D03FBB">
              <w:rPr>
                <w:sz w:val="24"/>
                <w:szCs w:val="24"/>
              </w:rPr>
              <w:t>7</w:t>
            </w:r>
            <w:r w:rsidR="00A8461D" w:rsidRPr="00D03FBB">
              <w:rPr>
                <w:sz w:val="24"/>
                <w:szCs w:val="24"/>
              </w:rPr>
              <w:t>/ January 201</w:t>
            </w:r>
            <w:r w:rsidR="00D03FBB" w:rsidRPr="00D03FBB">
              <w:rPr>
                <w:sz w:val="24"/>
                <w:szCs w:val="24"/>
              </w:rPr>
              <w:t>8</w:t>
            </w:r>
            <w:r w:rsidR="00A8461D" w:rsidRPr="00D03FBB">
              <w:rPr>
                <w:sz w:val="24"/>
                <w:szCs w:val="24"/>
              </w:rPr>
              <w:t>)</w:t>
            </w:r>
          </w:p>
        </w:tc>
      </w:tr>
      <w:tr w:rsidR="00231FD6" w:rsidRPr="00D84895" w:rsidTr="00282699">
        <w:tc>
          <w:tcPr>
            <w:tcW w:w="3227" w:type="dxa"/>
          </w:tcPr>
          <w:p w:rsidR="00231FD6" w:rsidRPr="00D84895" w:rsidRDefault="00231FD6" w:rsidP="00C858AE">
            <w:pPr>
              <w:rPr>
                <w:b/>
                <w:highlight w:val="yellow"/>
              </w:rPr>
            </w:pPr>
            <w:r w:rsidRPr="00A047E3">
              <w:t>What mitigating actions will the Council implement to offset any negative impacts?</w:t>
            </w:r>
          </w:p>
        </w:tc>
        <w:tc>
          <w:tcPr>
            <w:tcW w:w="10947" w:type="dxa"/>
          </w:tcPr>
          <w:p w:rsidR="00A8461D" w:rsidRPr="00A047E3" w:rsidRDefault="00A8461D" w:rsidP="00855253">
            <w:pPr>
              <w:pStyle w:val="ListParagraph"/>
              <w:numPr>
                <w:ilvl w:val="0"/>
                <w:numId w:val="12"/>
              </w:numPr>
            </w:pPr>
            <w:r w:rsidRPr="00A047E3">
              <w:t>Set against a background of economic/ financial uncertainty Members have exercised constraint in terms of adding ongoing new items of expenditure into the budget from 201</w:t>
            </w:r>
            <w:r w:rsidR="00D03FBB" w:rsidRPr="00A047E3">
              <w:t>8</w:t>
            </w:r>
            <w:r w:rsidRPr="00A047E3">
              <w:t>-1</w:t>
            </w:r>
            <w:r w:rsidR="00D03FBB" w:rsidRPr="00A047E3">
              <w:t>9</w:t>
            </w:r>
            <w:r w:rsidRPr="00A047E3">
              <w:t>.</w:t>
            </w:r>
          </w:p>
          <w:p w:rsidR="00E6417E" w:rsidRPr="00A047E3" w:rsidRDefault="00A8461D" w:rsidP="00855253">
            <w:pPr>
              <w:pStyle w:val="ListParagraph"/>
              <w:numPr>
                <w:ilvl w:val="0"/>
                <w:numId w:val="12"/>
              </w:numPr>
              <w:rPr>
                <w:rFonts w:eastAsia="Times New Roman" w:cs="Times New Roman"/>
              </w:rPr>
            </w:pPr>
            <w:r w:rsidRPr="00A047E3">
              <w:t>The budget assumes transfers to and from the working balance which as at 1/4/201</w:t>
            </w:r>
            <w:r w:rsidR="00A047E3" w:rsidRPr="00A047E3">
              <w:t>7</w:t>
            </w:r>
            <w:r w:rsidRPr="00A047E3">
              <w:t xml:space="preserve"> were </w:t>
            </w:r>
            <w:r w:rsidR="00A047E3" w:rsidRPr="00A047E3">
              <w:t xml:space="preserve">around </w:t>
            </w:r>
            <w:r w:rsidRPr="00A047E3">
              <w:t xml:space="preserve">£3.620 million; the minimum level recommended by the Councils Chief Financial Officer that the Council should hold. Over the four year period of the MTFP </w:t>
            </w:r>
            <w:r w:rsidR="00A047E3" w:rsidRPr="00A047E3">
              <w:t xml:space="preserve">balances will remain at this level provided a useful cushion for any unexpected adverse financial issues  </w:t>
            </w:r>
          </w:p>
          <w:p w:rsidR="00A047E3" w:rsidRPr="00A047E3" w:rsidRDefault="00A047E3" w:rsidP="00855253">
            <w:pPr>
              <w:pStyle w:val="ListParagraph"/>
              <w:numPr>
                <w:ilvl w:val="0"/>
                <w:numId w:val="12"/>
              </w:numPr>
              <w:tabs>
                <w:tab w:val="left" w:pos="2160"/>
              </w:tabs>
              <w:spacing w:after="120"/>
              <w:ind w:right="386"/>
            </w:pPr>
            <w:r w:rsidRPr="00A047E3">
              <w:t>Contingencies held against unachieved savings and efficiencies</w:t>
            </w:r>
          </w:p>
          <w:p w:rsidR="00455EA9" w:rsidRPr="00A047E3" w:rsidRDefault="00A047E3" w:rsidP="00855253">
            <w:pPr>
              <w:pStyle w:val="ListParagraph"/>
              <w:numPr>
                <w:ilvl w:val="0"/>
                <w:numId w:val="12"/>
              </w:numPr>
              <w:tabs>
                <w:tab w:val="left" w:pos="2160"/>
              </w:tabs>
              <w:spacing w:after="120"/>
              <w:ind w:right="386"/>
            </w:pPr>
            <w:r w:rsidRPr="00A047E3">
              <w:t xml:space="preserve">Establish a local authority trading company to increase trading and </w:t>
            </w:r>
            <w:proofErr w:type="spellStart"/>
            <w:r w:rsidRPr="00A047E3">
              <w:t>retrun</w:t>
            </w:r>
            <w:proofErr w:type="spellEnd"/>
            <w:r w:rsidRPr="00A047E3">
              <w:t xml:space="preserve"> increased income to the Council</w:t>
            </w:r>
          </w:p>
          <w:p w:rsidR="00417700" w:rsidRPr="00D84895" w:rsidRDefault="00417700" w:rsidP="00417700">
            <w:pPr>
              <w:pStyle w:val="ListParagraph"/>
              <w:tabs>
                <w:tab w:val="left" w:pos="2160"/>
              </w:tabs>
              <w:spacing w:after="120"/>
              <w:ind w:right="386"/>
              <w:rPr>
                <w:highlight w:val="yellow"/>
              </w:rPr>
            </w:pPr>
          </w:p>
        </w:tc>
      </w:tr>
      <w:tr w:rsidR="00231FD6" w:rsidRPr="00D84895" w:rsidTr="00282699">
        <w:tc>
          <w:tcPr>
            <w:tcW w:w="3227" w:type="dxa"/>
          </w:tcPr>
          <w:p w:rsidR="00231FD6" w:rsidRPr="00D03FBB" w:rsidRDefault="00231FD6" w:rsidP="00C858AE">
            <w:pPr>
              <w:rPr>
                <w:b/>
              </w:rPr>
            </w:pPr>
            <w:r w:rsidRPr="00D03FBB">
              <w:t>Overall assessment of the equality risks</w:t>
            </w:r>
          </w:p>
        </w:tc>
        <w:tc>
          <w:tcPr>
            <w:tcW w:w="109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61"/>
              <w:gridCol w:w="3561"/>
              <w:gridCol w:w="3562"/>
            </w:tblGrid>
            <w:tr w:rsidR="007632A7" w:rsidRPr="00D03FBB" w:rsidTr="00747834">
              <w:tc>
                <w:tcPr>
                  <w:tcW w:w="3561" w:type="dxa"/>
                  <w:tcBorders>
                    <w:top w:val="single" w:sz="4" w:space="0" w:color="auto"/>
                  </w:tcBorders>
                </w:tcPr>
                <w:p w:rsidR="007632A7" w:rsidRPr="00D03FBB" w:rsidRDefault="007632A7" w:rsidP="00747834">
                  <w:pPr>
                    <w:jc w:val="center"/>
                    <w:rPr>
                      <w:b/>
                      <w:szCs w:val="20"/>
                    </w:rPr>
                  </w:pPr>
                  <w:r w:rsidRPr="00D03FBB">
                    <w:rPr>
                      <w:b/>
                      <w:iCs/>
                      <w:szCs w:val="20"/>
                    </w:rPr>
                    <w:t>Race</w:t>
                  </w:r>
                </w:p>
              </w:tc>
              <w:tc>
                <w:tcPr>
                  <w:tcW w:w="3561" w:type="dxa"/>
                  <w:tcBorders>
                    <w:top w:val="single" w:sz="4" w:space="0" w:color="auto"/>
                  </w:tcBorders>
                </w:tcPr>
                <w:p w:rsidR="007632A7" w:rsidRPr="00D03FBB" w:rsidRDefault="007632A7" w:rsidP="00747834">
                  <w:pPr>
                    <w:jc w:val="center"/>
                    <w:rPr>
                      <w:b/>
                      <w:szCs w:val="20"/>
                    </w:rPr>
                  </w:pPr>
                  <w:r w:rsidRPr="00D03FBB">
                    <w:rPr>
                      <w:b/>
                      <w:iCs/>
                      <w:szCs w:val="20"/>
                    </w:rPr>
                    <w:t>Disability</w:t>
                  </w:r>
                </w:p>
              </w:tc>
              <w:tc>
                <w:tcPr>
                  <w:tcW w:w="3562" w:type="dxa"/>
                  <w:tcBorders>
                    <w:top w:val="single" w:sz="4" w:space="0" w:color="auto"/>
                  </w:tcBorders>
                </w:tcPr>
                <w:p w:rsidR="007632A7" w:rsidRPr="00D03FBB" w:rsidRDefault="007632A7" w:rsidP="00747834">
                  <w:pPr>
                    <w:jc w:val="center"/>
                    <w:rPr>
                      <w:b/>
                      <w:szCs w:val="20"/>
                    </w:rPr>
                  </w:pPr>
                  <w:r w:rsidRPr="00D03FBB">
                    <w:rPr>
                      <w:b/>
                      <w:iCs/>
                      <w:szCs w:val="20"/>
                    </w:rPr>
                    <w:t>Age</w:t>
                  </w:r>
                </w:p>
              </w:tc>
            </w:tr>
            <w:tr w:rsidR="007632A7" w:rsidRPr="00D03FBB" w:rsidTr="00747834">
              <w:trPr>
                <w:trHeight w:val="923"/>
              </w:trPr>
              <w:tc>
                <w:tcPr>
                  <w:tcW w:w="3561" w:type="dxa"/>
                  <w:tcBorders>
                    <w:bottom w:val="single" w:sz="4" w:space="0" w:color="auto"/>
                  </w:tcBorders>
                </w:tcPr>
                <w:p w:rsidR="007632A7" w:rsidRPr="00D03FBB" w:rsidRDefault="007632A7" w:rsidP="00747834">
                  <w:pPr>
                    <w:jc w:val="center"/>
                    <w:rPr>
                      <w:iCs/>
                      <w:szCs w:val="20"/>
                    </w:rPr>
                  </w:pPr>
                  <w:r w:rsidRPr="00D03FBB">
                    <w:rPr>
                      <w:iCs/>
                      <w:szCs w:val="20"/>
                    </w:rPr>
                    <w:t>Neutral</w:t>
                  </w:r>
                </w:p>
              </w:tc>
              <w:tc>
                <w:tcPr>
                  <w:tcW w:w="3561" w:type="dxa"/>
                  <w:tcBorders>
                    <w:bottom w:val="single" w:sz="4" w:space="0" w:color="auto"/>
                  </w:tcBorders>
                </w:tcPr>
                <w:p w:rsidR="007632A7" w:rsidRPr="00D03FBB" w:rsidRDefault="007632A7" w:rsidP="00747834">
                  <w:pPr>
                    <w:jc w:val="center"/>
                    <w:rPr>
                      <w:iCs/>
                      <w:szCs w:val="20"/>
                    </w:rPr>
                  </w:pPr>
                  <w:r w:rsidRPr="00D03FBB">
                    <w:rPr>
                      <w:iCs/>
                      <w:szCs w:val="20"/>
                    </w:rPr>
                    <w:t>Neutral</w:t>
                  </w:r>
                </w:p>
                <w:p w:rsidR="007632A7" w:rsidRPr="00D03FBB" w:rsidRDefault="007632A7" w:rsidP="00747834">
                  <w:pPr>
                    <w:jc w:val="center"/>
                    <w:rPr>
                      <w:iCs/>
                      <w:szCs w:val="20"/>
                    </w:rPr>
                  </w:pPr>
                </w:p>
              </w:tc>
              <w:tc>
                <w:tcPr>
                  <w:tcW w:w="3562" w:type="dxa"/>
                  <w:tcBorders>
                    <w:bottom w:val="single" w:sz="4" w:space="0" w:color="auto"/>
                  </w:tcBorders>
                </w:tcPr>
                <w:p w:rsidR="007632A7" w:rsidRPr="00D03FBB" w:rsidRDefault="007632A7" w:rsidP="00747834">
                  <w:pPr>
                    <w:jc w:val="center"/>
                    <w:rPr>
                      <w:iCs/>
                      <w:szCs w:val="20"/>
                    </w:rPr>
                  </w:pPr>
                  <w:r w:rsidRPr="00D03FBB">
                    <w:rPr>
                      <w:iCs/>
                      <w:szCs w:val="20"/>
                    </w:rPr>
                    <w:t>Neutral</w:t>
                  </w:r>
                </w:p>
              </w:tc>
            </w:tr>
            <w:tr w:rsidR="007632A7" w:rsidRPr="00D03FBB" w:rsidTr="00747834">
              <w:tc>
                <w:tcPr>
                  <w:tcW w:w="3561" w:type="dxa"/>
                  <w:tcBorders>
                    <w:top w:val="single" w:sz="4" w:space="0" w:color="auto"/>
                  </w:tcBorders>
                </w:tcPr>
                <w:p w:rsidR="007632A7" w:rsidRPr="00D03FBB" w:rsidRDefault="007632A7" w:rsidP="00747834">
                  <w:pPr>
                    <w:jc w:val="center"/>
                    <w:rPr>
                      <w:b/>
                      <w:iCs/>
                      <w:szCs w:val="20"/>
                    </w:rPr>
                  </w:pPr>
                  <w:r w:rsidRPr="00D03FBB">
                    <w:rPr>
                      <w:b/>
                      <w:iCs/>
                      <w:szCs w:val="20"/>
                    </w:rPr>
                    <w:t>Gender reassignment</w:t>
                  </w:r>
                </w:p>
              </w:tc>
              <w:tc>
                <w:tcPr>
                  <w:tcW w:w="3561" w:type="dxa"/>
                  <w:tcBorders>
                    <w:top w:val="single" w:sz="4" w:space="0" w:color="auto"/>
                  </w:tcBorders>
                </w:tcPr>
                <w:p w:rsidR="007632A7" w:rsidRPr="00D03FBB" w:rsidRDefault="007632A7" w:rsidP="00747834">
                  <w:pPr>
                    <w:jc w:val="center"/>
                    <w:rPr>
                      <w:b/>
                      <w:iCs/>
                      <w:szCs w:val="20"/>
                    </w:rPr>
                  </w:pPr>
                  <w:r w:rsidRPr="00D03FBB">
                    <w:rPr>
                      <w:b/>
                      <w:iCs/>
                      <w:szCs w:val="20"/>
                    </w:rPr>
                    <w:t>Religion or  Belief</w:t>
                  </w:r>
                </w:p>
              </w:tc>
              <w:tc>
                <w:tcPr>
                  <w:tcW w:w="3562" w:type="dxa"/>
                  <w:tcBorders>
                    <w:top w:val="single" w:sz="4" w:space="0" w:color="auto"/>
                  </w:tcBorders>
                </w:tcPr>
                <w:p w:rsidR="007632A7" w:rsidRPr="00D03FBB" w:rsidRDefault="007632A7" w:rsidP="00747834">
                  <w:pPr>
                    <w:jc w:val="center"/>
                    <w:rPr>
                      <w:b/>
                      <w:iCs/>
                      <w:szCs w:val="20"/>
                    </w:rPr>
                  </w:pPr>
                  <w:r w:rsidRPr="00D03FBB">
                    <w:rPr>
                      <w:b/>
                      <w:iCs/>
                      <w:szCs w:val="20"/>
                    </w:rPr>
                    <w:t>Sexual Orientation</w:t>
                  </w:r>
                </w:p>
              </w:tc>
            </w:tr>
            <w:tr w:rsidR="007632A7" w:rsidRPr="00D03FBB" w:rsidTr="00747834">
              <w:tc>
                <w:tcPr>
                  <w:tcW w:w="3561" w:type="dxa"/>
                  <w:tcBorders>
                    <w:bottom w:val="single" w:sz="4" w:space="0" w:color="auto"/>
                  </w:tcBorders>
                </w:tcPr>
                <w:p w:rsidR="007632A7" w:rsidRPr="00D03FBB" w:rsidRDefault="007632A7" w:rsidP="00747834">
                  <w:pPr>
                    <w:jc w:val="center"/>
                    <w:rPr>
                      <w:iCs/>
                      <w:szCs w:val="20"/>
                    </w:rPr>
                  </w:pPr>
                  <w:r w:rsidRPr="00D03FBB">
                    <w:rPr>
                      <w:iCs/>
                      <w:szCs w:val="20"/>
                    </w:rPr>
                    <w:t>Neutral</w:t>
                  </w:r>
                </w:p>
              </w:tc>
              <w:tc>
                <w:tcPr>
                  <w:tcW w:w="3561" w:type="dxa"/>
                  <w:tcBorders>
                    <w:bottom w:val="single" w:sz="4" w:space="0" w:color="auto"/>
                  </w:tcBorders>
                </w:tcPr>
                <w:p w:rsidR="007632A7" w:rsidRPr="00D03FBB" w:rsidRDefault="007632A7" w:rsidP="00747834">
                  <w:pPr>
                    <w:jc w:val="center"/>
                    <w:rPr>
                      <w:iCs/>
                      <w:szCs w:val="20"/>
                    </w:rPr>
                  </w:pPr>
                  <w:r w:rsidRPr="00D03FBB">
                    <w:rPr>
                      <w:iCs/>
                      <w:szCs w:val="20"/>
                    </w:rPr>
                    <w:t>Neutral</w:t>
                  </w:r>
                </w:p>
              </w:tc>
              <w:tc>
                <w:tcPr>
                  <w:tcW w:w="3562" w:type="dxa"/>
                  <w:tcBorders>
                    <w:bottom w:val="single" w:sz="4" w:space="0" w:color="auto"/>
                  </w:tcBorders>
                </w:tcPr>
                <w:p w:rsidR="007632A7" w:rsidRPr="00D03FBB" w:rsidRDefault="007632A7" w:rsidP="00747834">
                  <w:pPr>
                    <w:jc w:val="center"/>
                    <w:rPr>
                      <w:iCs/>
                      <w:szCs w:val="20"/>
                    </w:rPr>
                  </w:pPr>
                  <w:r w:rsidRPr="00D03FBB">
                    <w:rPr>
                      <w:iCs/>
                      <w:szCs w:val="20"/>
                    </w:rPr>
                    <w:t>Neutral</w:t>
                  </w:r>
                </w:p>
              </w:tc>
            </w:tr>
            <w:tr w:rsidR="007632A7" w:rsidRPr="00D03FBB" w:rsidTr="00747834">
              <w:tc>
                <w:tcPr>
                  <w:tcW w:w="3561" w:type="dxa"/>
                  <w:tcBorders>
                    <w:top w:val="single" w:sz="4" w:space="0" w:color="auto"/>
                  </w:tcBorders>
                </w:tcPr>
                <w:p w:rsidR="007632A7" w:rsidRPr="00D03FBB" w:rsidRDefault="007632A7" w:rsidP="00747834">
                  <w:pPr>
                    <w:jc w:val="center"/>
                    <w:rPr>
                      <w:b/>
                      <w:szCs w:val="20"/>
                    </w:rPr>
                  </w:pPr>
                  <w:r w:rsidRPr="00D03FBB">
                    <w:rPr>
                      <w:b/>
                      <w:iCs/>
                      <w:szCs w:val="20"/>
                    </w:rPr>
                    <w:t>Sex</w:t>
                  </w:r>
                </w:p>
              </w:tc>
              <w:tc>
                <w:tcPr>
                  <w:tcW w:w="3561" w:type="dxa"/>
                  <w:tcBorders>
                    <w:top w:val="single" w:sz="4" w:space="0" w:color="auto"/>
                  </w:tcBorders>
                </w:tcPr>
                <w:p w:rsidR="007632A7" w:rsidRPr="00D03FBB" w:rsidRDefault="007632A7" w:rsidP="00747834">
                  <w:pPr>
                    <w:jc w:val="center"/>
                    <w:rPr>
                      <w:b/>
                      <w:szCs w:val="20"/>
                    </w:rPr>
                  </w:pPr>
                  <w:r w:rsidRPr="00D03FBB">
                    <w:rPr>
                      <w:b/>
                      <w:iCs/>
                      <w:szCs w:val="20"/>
                    </w:rPr>
                    <w:t>Pregnancy and Maternity</w:t>
                  </w:r>
                </w:p>
              </w:tc>
              <w:tc>
                <w:tcPr>
                  <w:tcW w:w="3562" w:type="dxa"/>
                  <w:tcBorders>
                    <w:top w:val="single" w:sz="4" w:space="0" w:color="auto"/>
                  </w:tcBorders>
                </w:tcPr>
                <w:p w:rsidR="007632A7" w:rsidRPr="00D03FBB" w:rsidRDefault="007632A7" w:rsidP="00747834">
                  <w:pPr>
                    <w:jc w:val="center"/>
                    <w:rPr>
                      <w:b/>
                      <w:szCs w:val="20"/>
                    </w:rPr>
                  </w:pPr>
                  <w:r w:rsidRPr="00D03FBB">
                    <w:rPr>
                      <w:b/>
                      <w:iCs/>
                      <w:szCs w:val="20"/>
                    </w:rPr>
                    <w:t>Marriage &amp; Civil Partnership</w:t>
                  </w:r>
                </w:p>
              </w:tc>
            </w:tr>
            <w:tr w:rsidR="007632A7" w:rsidRPr="00D03FBB" w:rsidTr="00747834">
              <w:tc>
                <w:tcPr>
                  <w:tcW w:w="3561" w:type="dxa"/>
                  <w:tcBorders>
                    <w:bottom w:val="single" w:sz="4" w:space="0" w:color="auto"/>
                  </w:tcBorders>
                </w:tcPr>
                <w:p w:rsidR="007632A7" w:rsidRPr="00D03FBB" w:rsidRDefault="007632A7" w:rsidP="00747834">
                  <w:pPr>
                    <w:jc w:val="center"/>
                    <w:rPr>
                      <w:szCs w:val="20"/>
                    </w:rPr>
                  </w:pPr>
                  <w:r w:rsidRPr="00D03FBB">
                    <w:rPr>
                      <w:iCs/>
                      <w:szCs w:val="20"/>
                    </w:rPr>
                    <w:t>Neutral</w:t>
                  </w:r>
                </w:p>
              </w:tc>
              <w:tc>
                <w:tcPr>
                  <w:tcW w:w="3561" w:type="dxa"/>
                  <w:tcBorders>
                    <w:bottom w:val="single" w:sz="4" w:space="0" w:color="auto"/>
                  </w:tcBorders>
                </w:tcPr>
                <w:p w:rsidR="007632A7" w:rsidRPr="00D03FBB" w:rsidRDefault="007632A7" w:rsidP="00747834">
                  <w:pPr>
                    <w:jc w:val="center"/>
                    <w:rPr>
                      <w:szCs w:val="20"/>
                    </w:rPr>
                  </w:pPr>
                  <w:r w:rsidRPr="00D03FBB">
                    <w:rPr>
                      <w:iCs/>
                      <w:szCs w:val="20"/>
                    </w:rPr>
                    <w:t>Neutral</w:t>
                  </w:r>
                </w:p>
              </w:tc>
              <w:tc>
                <w:tcPr>
                  <w:tcW w:w="3562" w:type="dxa"/>
                  <w:tcBorders>
                    <w:bottom w:val="single" w:sz="4" w:space="0" w:color="auto"/>
                  </w:tcBorders>
                </w:tcPr>
                <w:p w:rsidR="007632A7" w:rsidRPr="00D03FBB" w:rsidRDefault="007632A7" w:rsidP="00747834">
                  <w:pPr>
                    <w:jc w:val="center"/>
                    <w:rPr>
                      <w:szCs w:val="20"/>
                    </w:rPr>
                  </w:pPr>
                  <w:r w:rsidRPr="00D03FBB">
                    <w:rPr>
                      <w:iCs/>
                      <w:szCs w:val="20"/>
                    </w:rPr>
                    <w:t>Neutral</w:t>
                  </w:r>
                </w:p>
              </w:tc>
            </w:tr>
          </w:tbl>
          <w:p w:rsidR="00231FD6" w:rsidRPr="00D03FBB" w:rsidRDefault="00231FD6" w:rsidP="00BF1F50">
            <w:pPr>
              <w:pStyle w:val="CommentText"/>
              <w:rPr>
                <w:sz w:val="24"/>
                <w:szCs w:val="24"/>
              </w:rPr>
            </w:pPr>
          </w:p>
        </w:tc>
      </w:tr>
      <w:tr w:rsidR="00417700" w:rsidRPr="00D84895" w:rsidTr="00010D5B">
        <w:tc>
          <w:tcPr>
            <w:tcW w:w="3227" w:type="dxa"/>
            <w:shd w:val="clear" w:color="auto" w:fill="D9D9D9" w:themeFill="background1" w:themeFillShade="D9"/>
          </w:tcPr>
          <w:p w:rsidR="00417700" w:rsidRPr="003160B4" w:rsidRDefault="00417700" w:rsidP="00010D5B">
            <w:pPr>
              <w:rPr>
                <w:b/>
              </w:rPr>
            </w:pPr>
            <w:r w:rsidRPr="003160B4">
              <w:rPr>
                <w:b/>
              </w:rPr>
              <w:t xml:space="preserve">Budget Proposal </w:t>
            </w:r>
          </w:p>
        </w:tc>
        <w:tc>
          <w:tcPr>
            <w:tcW w:w="10947" w:type="dxa"/>
            <w:shd w:val="clear" w:color="auto" w:fill="D9D9D9" w:themeFill="background1" w:themeFillShade="D9"/>
          </w:tcPr>
          <w:p w:rsidR="00417700" w:rsidRPr="003160B4" w:rsidRDefault="00417700" w:rsidP="00010D5B">
            <w:pPr>
              <w:ind w:right="386"/>
              <w:rPr>
                <w:rFonts w:eastAsia="Times New Roman" w:cs="Times New Roman"/>
                <w:b/>
              </w:rPr>
            </w:pPr>
            <w:r w:rsidRPr="003160B4">
              <w:rPr>
                <w:rFonts w:eastAsia="Times New Roman" w:cs="Times New Roman"/>
                <w:b/>
              </w:rPr>
              <w:t>General Fund Capital Programme</w:t>
            </w:r>
          </w:p>
          <w:p w:rsidR="00417700" w:rsidRPr="003160B4" w:rsidRDefault="00417700" w:rsidP="00010D5B">
            <w:pPr>
              <w:pStyle w:val="CommentText"/>
              <w:rPr>
                <w:b/>
                <w:sz w:val="24"/>
                <w:szCs w:val="24"/>
              </w:rPr>
            </w:pPr>
          </w:p>
        </w:tc>
      </w:tr>
      <w:tr w:rsidR="00417700" w:rsidRPr="00D84895" w:rsidTr="00417700">
        <w:tc>
          <w:tcPr>
            <w:tcW w:w="3227" w:type="dxa"/>
            <w:shd w:val="clear" w:color="auto" w:fill="auto"/>
          </w:tcPr>
          <w:p w:rsidR="00417700" w:rsidRPr="003160B4" w:rsidRDefault="00417700" w:rsidP="00417700">
            <w:r w:rsidRPr="003160B4">
              <w:t>Is this proposal new or subject to an annual review?</w:t>
            </w:r>
          </w:p>
          <w:p w:rsidR="00417700" w:rsidRPr="003160B4" w:rsidRDefault="00417700" w:rsidP="00010D5B">
            <w:pPr>
              <w:rPr>
                <w:b/>
              </w:rPr>
            </w:pPr>
          </w:p>
        </w:tc>
        <w:tc>
          <w:tcPr>
            <w:tcW w:w="10947" w:type="dxa"/>
            <w:shd w:val="clear" w:color="auto" w:fill="auto"/>
          </w:tcPr>
          <w:p w:rsidR="003160B4" w:rsidRPr="003160B4" w:rsidRDefault="003160B4" w:rsidP="003160B4">
            <w:pPr>
              <w:pStyle w:val="Default"/>
              <w:tabs>
                <w:tab w:val="left" w:pos="709"/>
              </w:tabs>
              <w:ind w:left="34" w:right="386" w:hanging="34"/>
              <w:jc w:val="both"/>
            </w:pPr>
            <w:r w:rsidRPr="003160B4">
              <w:t>Appendix 6 gives details of the Councils draft capital programme and includes significant items such as  the Museum of Oxford £2.842 million, £2.6 million on flood relief schemes, community centre improvements £3.8 million, Disabled Facility Grants £4.5 million, parks, open spaces and athletics facilities £5 million, car parks resurfacing and improvements £1.2 million, ongoing renewal of council vehicles £9.2 million, £69 million loans to companies, investment in ICT £2.4 million and improvements to investment properties £9.2 million.</w:t>
            </w:r>
          </w:p>
          <w:p w:rsidR="003160B4" w:rsidRPr="003160B4" w:rsidRDefault="003160B4" w:rsidP="003160B4">
            <w:pPr>
              <w:pStyle w:val="Default"/>
              <w:tabs>
                <w:tab w:val="left" w:pos="709"/>
              </w:tabs>
              <w:ind w:left="567" w:right="386" w:hanging="567"/>
              <w:jc w:val="both"/>
            </w:pPr>
          </w:p>
          <w:p w:rsidR="00455EA9" w:rsidRPr="003160B4" w:rsidRDefault="003160B4" w:rsidP="003160B4">
            <w:pPr>
              <w:ind w:right="386"/>
              <w:rPr>
                <w:rFonts w:eastAsia="Times New Roman"/>
                <w:color w:val="000000"/>
                <w:lang w:val="en-US"/>
              </w:rPr>
            </w:pPr>
            <w:r w:rsidRPr="003160B4">
              <w:t xml:space="preserve">Funding of the Programme is by revenue £16.1 million (11%), Capital Receipts £38.3 million (26.1%) Community Infrastructure Levy £4.0 million (2.7%), borrowing £81.9 million (55.9%) and Government Grants and third party contributions £6.3 million (4.3%). All revenue costs have been included in the General Fund revenue budget </w:t>
            </w:r>
          </w:p>
          <w:p w:rsidR="00417700" w:rsidRPr="003160B4" w:rsidRDefault="00417700" w:rsidP="00010D5B">
            <w:pPr>
              <w:ind w:right="386"/>
              <w:rPr>
                <w:rFonts w:eastAsia="Times New Roman" w:cs="Times New Roman"/>
                <w:b/>
              </w:rPr>
            </w:pPr>
          </w:p>
          <w:p w:rsidR="007152AA" w:rsidRPr="003160B4" w:rsidRDefault="007152AA" w:rsidP="00010D5B">
            <w:pPr>
              <w:ind w:right="386"/>
              <w:rPr>
                <w:rFonts w:eastAsia="Times New Roman" w:cs="Times New Roman"/>
                <w:b/>
              </w:rPr>
            </w:pPr>
          </w:p>
        </w:tc>
      </w:tr>
      <w:tr w:rsidR="005830AF" w:rsidRPr="00D84895" w:rsidTr="00417700">
        <w:tc>
          <w:tcPr>
            <w:tcW w:w="3227" w:type="dxa"/>
            <w:shd w:val="clear" w:color="auto" w:fill="auto"/>
          </w:tcPr>
          <w:p w:rsidR="005830AF" w:rsidRPr="003160B4" w:rsidRDefault="005830AF" w:rsidP="005830AF">
            <w:r w:rsidRPr="003160B4">
              <w:t>Overall assessment of the equality risks</w:t>
            </w:r>
          </w:p>
          <w:p w:rsidR="005830AF" w:rsidRPr="003160B4" w:rsidRDefault="005830AF" w:rsidP="00417700"/>
        </w:tc>
        <w:tc>
          <w:tcPr>
            <w:tcW w:w="10947"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61"/>
              <w:gridCol w:w="3561"/>
              <w:gridCol w:w="3562"/>
            </w:tblGrid>
            <w:tr w:rsidR="005830AF" w:rsidRPr="003160B4" w:rsidTr="00010D5B">
              <w:tc>
                <w:tcPr>
                  <w:tcW w:w="3561" w:type="dxa"/>
                  <w:tcBorders>
                    <w:top w:val="single" w:sz="4" w:space="0" w:color="auto"/>
                  </w:tcBorders>
                </w:tcPr>
                <w:p w:rsidR="005830AF" w:rsidRPr="003160B4" w:rsidRDefault="005830AF" w:rsidP="00010D5B">
                  <w:pPr>
                    <w:jc w:val="center"/>
                    <w:rPr>
                      <w:b/>
                      <w:szCs w:val="20"/>
                    </w:rPr>
                  </w:pPr>
                  <w:r w:rsidRPr="003160B4">
                    <w:rPr>
                      <w:b/>
                      <w:iCs/>
                      <w:szCs w:val="20"/>
                    </w:rPr>
                    <w:t>Race</w:t>
                  </w:r>
                </w:p>
              </w:tc>
              <w:tc>
                <w:tcPr>
                  <w:tcW w:w="3561" w:type="dxa"/>
                  <w:tcBorders>
                    <w:top w:val="single" w:sz="4" w:space="0" w:color="auto"/>
                  </w:tcBorders>
                </w:tcPr>
                <w:p w:rsidR="005830AF" w:rsidRPr="003160B4" w:rsidRDefault="005830AF" w:rsidP="00010D5B">
                  <w:pPr>
                    <w:jc w:val="center"/>
                    <w:rPr>
                      <w:b/>
                      <w:szCs w:val="20"/>
                    </w:rPr>
                  </w:pPr>
                  <w:r w:rsidRPr="003160B4">
                    <w:rPr>
                      <w:b/>
                      <w:iCs/>
                      <w:szCs w:val="20"/>
                    </w:rPr>
                    <w:t>Disability</w:t>
                  </w:r>
                </w:p>
              </w:tc>
              <w:tc>
                <w:tcPr>
                  <w:tcW w:w="3562" w:type="dxa"/>
                  <w:tcBorders>
                    <w:top w:val="single" w:sz="4" w:space="0" w:color="auto"/>
                  </w:tcBorders>
                </w:tcPr>
                <w:p w:rsidR="005830AF" w:rsidRPr="003160B4" w:rsidRDefault="005830AF" w:rsidP="00010D5B">
                  <w:pPr>
                    <w:jc w:val="center"/>
                    <w:rPr>
                      <w:b/>
                      <w:szCs w:val="20"/>
                    </w:rPr>
                  </w:pPr>
                  <w:r w:rsidRPr="003160B4">
                    <w:rPr>
                      <w:b/>
                      <w:iCs/>
                      <w:szCs w:val="20"/>
                    </w:rPr>
                    <w:t>Age</w:t>
                  </w:r>
                </w:p>
              </w:tc>
            </w:tr>
            <w:tr w:rsidR="005830AF" w:rsidRPr="003160B4" w:rsidTr="00010D5B">
              <w:trPr>
                <w:trHeight w:val="923"/>
              </w:trPr>
              <w:tc>
                <w:tcPr>
                  <w:tcW w:w="3561" w:type="dxa"/>
                  <w:tcBorders>
                    <w:bottom w:val="single" w:sz="4" w:space="0" w:color="auto"/>
                  </w:tcBorders>
                </w:tcPr>
                <w:p w:rsidR="005830AF" w:rsidRPr="003160B4" w:rsidRDefault="005830AF" w:rsidP="00010D5B">
                  <w:pPr>
                    <w:jc w:val="center"/>
                    <w:rPr>
                      <w:iCs/>
                      <w:szCs w:val="20"/>
                    </w:rPr>
                  </w:pPr>
                  <w:r w:rsidRPr="003160B4">
                    <w:rPr>
                      <w:iCs/>
                      <w:szCs w:val="20"/>
                    </w:rPr>
                    <w:t>Neutral</w:t>
                  </w:r>
                </w:p>
              </w:tc>
              <w:tc>
                <w:tcPr>
                  <w:tcW w:w="3561" w:type="dxa"/>
                  <w:tcBorders>
                    <w:bottom w:val="single" w:sz="4" w:space="0" w:color="auto"/>
                  </w:tcBorders>
                </w:tcPr>
                <w:p w:rsidR="005830AF" w:rsidRPr="003160B4" w:rsidRDefault="005830AF" w:rsidP="00010D5B">
                  <w:pPr>
                    <w:jc w:val="center"/>
                    <w:rPr>
                      <w:iCs/>
                      <w:szCs w:val="20"/>
                    </w:rPr>
                  </w:pPr>
                  <w:r w:rsidRPr="003160B4">
                    <w:rPr>
                      <w:iCs/>
                      <w:szCs w:val="20"/>
                    </w:rPr>
                    <w:t>Neutral</w:t>
                  </w:r>
                </w:p>
                <w:p w:rsidR="005830AF" w:rsidRPr="003160B4" w:rsidRDefault="005830AF" w:rsidP="00010D5B">
                  <w:pPr>
                    <w:jc w:val="center"/>
                    <w:rPr>
                      <w:iCs/>
                      <w:szCs w:val="20"/>
                    </w:rPr>
                  </w:pPr>
                </w:p>
              </w:tc>
              <w:tc>
                <w:tcPr>
                  <w:tcW w:w="3562" w:type="dxa"/>
                  <w:tcBorders>
                    <w:bottom w:val="single" w:sz="4" w:space="0" w:color="auto"/>
                  </w:tcBorders>
                </w:tcPr>
                <w:p w:rsidR="005830AF" w:rsidRPr="003160B4" w:rsidRDefault="005830AF" w:rsidP="00010D5B">
                  <w:pPr>
                    <w:jc w:val="center"/>
                    <w:rPr>
                      <w:iCs/>
                      <w:szCs w:val="20"/>
                    </w:rPr>
                  </w:pPr>
                  <w:r w:rsidRPr="003160B4">
                    <w:rPr>
                      <w:iCs/>
                      <w:szCs w:val="20"/>
                    </w:rPr>
                    <w:t>Neutral</w:t>
                  </w:r>
                </w:p>
              </w:tc>
            </w:tr>
            <w:tr w:rsidR="005830AF" w:rsidRPr="003160B4" w:rsidTr="00010D5B">
              <w:tc>
                <w:tcPr>
                  <w:tcW w:w="3561" w:type="dxa"/>
                  <w:tcBorders>
                    <w:top w:val="single" w:sz="4" w:space="0" w:color="auto"/>
                  </w:tcBorders>
                </w:tcPr>
                <w:p w:rsidR="005830AF" w:rsidRPr="003160B4" w:rsidRDefault="005830AF" w:rsidP="00010D5B">
                  <w:pPr>
                    <w:jc w:val="center"/>
                    <w:rPr>
                      <w:b/>
                      <w:iCs/>
                      <w:szCs w:val="20"/>
                    </w:rPr>
                  </w:pPr>
                  <w:r w:rsidRPr="003160B4">
                    <w:rPr>
                      <w:b/>
                      <w:iCs/>
                      <w:szCs w:val="20"/>
                    </w:rPr>
                    <w:t>Gender reassignment</w:t>
                  </w:r>
                </w:p>
              </w:tc>
              <w:tc>
                <w:tcPr>
                  <w:tcW w:w="3561" w:type="dxa"/>
                  <w:tcBorders>
                    <w:top w:val="single" w:sz="4" w:space="0" w:color="auto"/>
                  </w:tcBorders>
                </w:tcPr>
                <w:p w:rsidR="005830AF" w:rsidRPr="003160B4" w:rsidRDefault="005830AF" w:rsidP="00010D5B">
                  <w:pPr>
                    <w:jc w:val="center"/>
                    <w:rPr>
                      <w:b/>
                      <w:iCs/>
                      <w:szCs w:val="20"/>
                    </w:rPr>
                  </w:pPr>
                  <w:r w:rsidRPr="003160B4">
                    <w:rPr>
                      <w:b/>
                      <w:iCs/>
                      <w:szCs w:val="20"/>
                    </w:rPr>
                    <w:t>Religion or  Belief</w:t>
                  </w:r>
                </w:p>
              </w:tc>
              <w:tc>
                <w:tcPr>
                  <w:tcW w:w="3562" w:type="dxa"/>
                  <w:tcBorders>
                    <w:top w:val="single" w:sz="4" w:space="0" w:color="auto"/>
                  </w:tcBorders>
                </w:tcPr>
                <w:p w:rsidR="005830AF" w:rsidRPr="003160B4" w:rsidRDefault="005830AF" w:rsidP="00010D5B">
                  <w:pPr>
                    <w:jc w:val="center"/>
                    <w:rPr>
                      <w:b/>
                      <w:iCs/>
                      <w:szCs w:val="20"/>
                    </w:rPr>
                  </w:pPr>
                  <w:r w:rsidRPr="003160B4">
                    <w:rPr>
                      <w:b/>
                      <w:iCs/>
                      <w:szCs w:val="20"/>
                    </w:rPr>
                    <w:t>Sexual Orientation</w:t>
                  </w:r>
                </w:p>
              </w:tc>
            </w:tr>
            <w:tr w:rsidR="005830AF" w:rsidRPr="003160B4" w:rsidTr="00010D5B">
              <w:tc>
                <w:tcPr>
                  <w:tcW w:w="3561" w:type="dxa"/>
                  <w:tcBorders>
                    <w:bottom w:val="single" w:sz="4" w:space="0" w:color="auto"/>
                  </w:tcBorders>
                </w:tcPr>
                <w:p w:rsidR="005830AF" w:rsidRPr="003160B4" w:rsidRDefault="005830AF" w:rsidP="00010D5B">
                  <w:pPr>
                    <w:jc w:val="center"/>
                    <w:rPr>
                      <w:iCs/>
                      <w:szCs w:val="20"/>
                    </w:rPr>
                  </w:pPr>
                  <w:r w:rsidRPr="003160B4">
                    <w:rPr>
                      <w:iCs/>
                      <w:szCs w:val="20"/>
                    </w:rPr>
                    <w:t>Neutral</w:t>
                  </w:r>
                </w:p>
              </w:tc>
              <w:tc>
                <w:tcPr>
                  <w:tcW w:w="3561" w:type="dxa"/>
                  <w:tcBorders>
                    <w:bottom w:val="single" w:sz="4" w:space="0" w:color="auto"/>
                  </w:tcBorders>
                </w:tcPr>
                <w:p w:rsidR="005830AF" w:rsidRPr="003160B4" w:rsidRDefault="005830AF" w:rsidP="00010D5B">
                  <w:pPr>
                    <w:jc w:val="center"/>
                    <w:rPr>
                      <w:iCs/>
                      <w:szCs w:val="20"/>
                    </w:rPr>
                  </w:pPr>
                  <w:r w:rsidRPr="003160B4">
                    <w:rPr>
                      <w:iCs/>
                      <w:szCs w:val="20"/>
                    </w:rPr>
                    <w:t>Neutral</w:t>
                  </w:r>
                </w:p>
              </w:tc>
              <w:tc>
                <w:tcPr>
                  <w:tcW w:w="3562" w:type="dxa"/>
                  <w:tcBorders>
                    <w:bottom w:val="single" w:sz="4" w:space="0" w:color="auto"/>
                  </w:tcBorders>
                </w:tcPr>
                <w:p w:rsidR="005830AF" w:rsidRPr="003160B4" w:rsidRDefault="005830AF" w:rsidP="00010D5B">
                  <w:pPr>
                    <w:jc w:val="center"/>
                    <w:rPr>
                      <w:iCs/>
                      <w:szCs w:val="20"/>
                    </w:rPr>
                  </w:pPr>
                  <w:r w:rsidRPr="003160B4">
                    <w:rPr>
                      <w:iCs/>
                      <w:szCs w:val="20"/>
                    </w:rPr>
                    <w:t>Neutral</w:t>
                  </w:r>
                </w:p>
              </w:tc>
            </w:tr>
            <w:tr w:rsidR="005830AF" w:rsidRPr="003160B4" w:rsidTr="00010D5B">
              <w:tc>
                <w:tcPr>
                  <w:tcW w:w="3561" w:type="dxa"/>
                  <w:tcBorders>
                    <w:top w:val="single" w:sz="4" w:space="0" w:color="auto"/>
                  </w:tcBorders>
                </w:tcPr>
                <w:p w:rsidR="005830AF" w:rsidRPr="003160B4" w:rsidRDefault="005830AF" w:rsidP="00010D5B">
                  <w:pPr>
                    <w:jc w:val="center"/>
                    <w:rPr>
                      <w:b/>
                      <w:szCs w:val="20"/>
                    </w:rPr>
                  </w:pPr>
                  <w:r w:rsidRPr="003160B4">
                    <w:rPr>
                      <w:b/>
                      <w:iCs/>
                      <w:szCs w:val="20"/>
                    </w:rPr>
                    <w:t>Sex</w:t>
                  </w:r>
                </w:p>
              </w:tc>
              <w:tc>
                <w:tcPr>
                  <w:tcW w:w="3561" w:type="dxa"/>
                  <w:tcBorders>
                    <w:top w:val="single" w:sz="4" w:space="0" w:color="auto"/>
                  </w:tcBorders>
                </w:tcPr>
                <w:p w:rsidR="005830AF" w:rsidRPr="003160B4" w:rsidRDefault="005830AF" w:rsidP="00010D5B">
                  <w:pPr>
                    <w:jc w:val="center"/>
                    <w:rPr>
                      <w:b/>
                      <w:szCs w:val="20"/>
                    </w:rPr>
                  </w:pPr>
                  <w:r w:rsidRPr="003160B4">
                    <w:rPr>
                      <w:b/>
                      <w:iCs/>
                      <w:szCs w:val="20"/>
                    </w:rPr>
                    <w:t>Pregnancy and Maternity</w:t>
                  </w:r>
                </w:p>
              </w:tc>
              <w:tc>
                <w:tcPr>
                  <w:tcW w:w="3562" w:type="dxa"/>
                  <w:tcBorders>
                    <w:top w:val="single" w:sz="4" w:space="0" w:color="auto"/>
                  </w:tcBorders>
                </w:tcPr>
                <w:p w:rsidR="005830AF" w:rsidRPr="003160B4" w:rsidRDefault="005830AF" w:rsidP="00010D5B">
                  <w:pPr>
                    <w:jc w:val="center"/>
                    <w:rPr>
                      <w:b/>
                      <w:szCs w:val="20"/>
                    </w:rPr>
                  </w:pPr>
                  <w:r w:rsidRPr="003160B4">
                    <w:rPr>
                      <w:b/>
                      <w:iCs/>
                      <w:szCs w:val="20"/>
                    </w:rPr>
                    <w:t>Marriage &amp; Civil Partnership</w:t>
                  </w:r>
                </w:p>
              </w:tc>
            </w:tr>
            <w:tr w:rsidR="005830AF" w:rsidRPr="003160B4" w:rsidTr="00010D5B">
              <w:tc>
                <w:tcPr>
                  <w:tcW w:w="3561" w:type="dxa"/>
                  <w:tcBorders>
                    <w:bottom w:val="single" w:sz="4" w:space="0" w:color="auto"/>
                  </w:tcBorders>
                </w:tcPr>
                <w:p w:rsidR="005830AF" w:rsidRPr="003160B4" w:rsidRDefault="005830AF" w:rsidP="00010D5B">
                  <w:pPr>
                    <w:jc w:val="center"/>
                    <w:rPr>
                      <w:iCs/>
                      <w:szCs w:val="20"/>
                    </w:rPr>
                  </w:pPr>
                  <w:r w:rsidRPr="003160B4">
                    <w:rPr>
                      <w:iCs/>
                      <w:szCs w:val="20"/>
                    </w:rPr>
                    <w:t>Neutral</w:t>
                  </w:r>
                </w:p>
                <w:p w:rsidR="005830AF" w:rsidRPr="003160B4" w:rsidRDefault="005830AF" w:rsidP="00010D5B">
                  <w:pPr>
                    <w:jc w:val="center"/>
                    <w:rPr>
                      <w:iCs/>
                      <w:szCs w:val="20"/>
                    </w:rPr>
                  </w:pPr>
                </w:p>
                <w:p w:rsidR="005830AF" w:rsidRPr="003160B4" w:rsidRDefault="005830AF" w:rsidP="00010D5B">
                  <w:pPr>
                    <w:jc w:val="center"/>
                    <w:rPr>
                      <w:szCs w:val="20"/>
                    </w:rPr>
                  </w:pPr>
                </w:p>
              </w:tc>
              <w:tc>
                <w:tcPr>
                  <w:tcW w:w="3561" w:type="dxa"/>
                  <w:tcBorders>
                    <w:bottom w:val="single" w:sz="4" w:space="0" w:color="auto"/>
                  </w:tcBorders>
                </w:tcPr>
                <w:p w:rsidR="005830AF" w:rsidRPr="003160B4" w:rsidRDefault="005830AF" w:rsidP="00010D5B">
                  <w:pPr>
                    <w:jc w:val="center"/>
                    <w:rPr>
                      <w:szCs w:val="20"/>
                    </w:rPr>
                  </w:pPr>
                  <w:r w:rsidRPr="003160B4">
                    <w:rPr>
                      <w:iCs/>
                      <w:szCs w:val="20"/>
                    </w:rPr>
                    <w:t>Neutral</w:t>
                  </w:r>
                </w:p>
              </w:tc>
              <w:tc>
                <w:tcPr>
                  <w:tcW w:w="3562" w:type="dxa"/>
                  <w:tcBorders>
                    <w:bottom w:val="single" w:sz="4" w:space="0" w:color="auto"/>
                  </w:tcBorders>
                </w:tcPr>
                <w:p w:rsidR="005830AF" w:rsidRPr="003160B4" w:rsidRDefault="005830AF" w:rsidP="00010D5B">
                  <w:pPr>
                    <w:jc w:val="center"/>
                    <w:rPr>
                      <w:szCs w:val="20"/>
                    </w:rPr>
                  </w:pPr>
                  <w:r w:rsidRPr="003160B4">
                    <w:rPr>
                      <w:iCs/>
                      <w:szCs w:val="20"/>
                    </w:rPr>
                    <w:t>Neutral</w:t>
                  </w:r>
                </w:p>
              </w:tc>
            </w:tr>
          </w:tbl>
          <w:p w:rsidR="005830AF" w:rsidRPr="003160B4" w:rsidRDefault="005830AF" w:rsidP="00010D5B">
            <w:pPr>
              <w:ind w:right="386"/>
            </w:pPr>
          </w:p>
        </w:tc>
      </w:tr>
      <w:tr w:rsidR="005830AF" w:rsidRPr="00D84895" w:rsidTr="00010D5B">
        <w:tc>
          <w:tcPr>
            <w:tcW w:w="3227" w:type="dxa"/>
            <w:shd w:val="clear" w:color="auto" w:fill="D9D9D9" w:themeFill="background1" w:themeFillShade="D9"/>
          </w:tcPr>
          <w:p w:rsidR="005830AF" w:rsidRPr="003160B4" w:rsidRDefault="005830AF" w:rsidP="00010D5B">
            <w:pPr>
              <w:rPr>
                <w:b/>
              </w:rPr>
            </w:pPr>
            <w:r w:rsidRPr="003160B4">
              <w:rPr>
                <w:b/>
              </w:rPr>
              <w:t xml:space="preserve">Budget Proposal </w:t>
            </w:r>
          </w:p>
        </w:tc>
        <w:tc>
          <w:tcPr>
            <w:tcW w:w="10947" w:type="dxa"/>
            <w:shd w:val="clear" w:color="auto" w:fill="D9D9D9" w:themeFill="background1" w:themeFillShade="D9"/>
          </w:tcPr>
          <w:p w:rsidR="005830AF" w:rsidRPr="003160B4" w:rsidRDefault="005830AF" w:rsidP="00010D5B">
            <w:pPr>
              <w:ind w:right="386"/>
              <w:rPr>
                <w:rFonts w:eastAsia="Times New Roman" w:cs="Times New Roman"/>
                <w:b/>
              </w:rPr>
            </w:pPr>
            <w:r w:rsidRPr="003160B4">
              <w:rPr>
                <w:rFonts w:eastAsia="Times New Roman" w:cs="Times New Roman"/>
                <w:b/>
              </w:rPr>
              <w:t>Housing Revenue Account Capital Programme</w:t>
            </w:r>
          </w:p>
          <w:p w:rsidR="005830AF" w:rsidRPr="003160B4" w:rsidRDefault="005830AF" w:rsidP="00010D5B">
            <w:pPr>
              <w:pStyle w:val="CommentText"/>
              <w:rPr>
                <w:b/>
                <w:sz w:val="24"/>
                <w:szCs w:val="24"/>
              </w:rPr>
            </w:pPr>
          </w:p>
        </w:tc>
      </w:tr>
      <w:tr w:rsidR="005830AF" w:rsidRPr="00D84895" w:rsidTr="00010D5B">
        <w:tc>
          <w:tcPr>
            <w:tcW w:w="3227" w:type="dxa"/>
            <w:shd w:val="clear" w:color="auto" w:fill="auto"/>
          </w:tcPr>
          <w:p w:rsidR="005830AF" w:rsidRPr="003160B4" w:rsidRDefault="005830AF" w:rsidP="00010D5B">
            <w:r w:rsidRPr="003160B4">
              <w:t>Is this proposal new or subject to an annual review?</w:t>
            </w:r>
          </w:p>
          <w:p w:rsidR="005830AF" w:rsidRPr="003160B4" w:rsidRDefault="005830AF" w:rsidP="00010D5B">
            <w:pPr>
              <w:rPr>
                <w:b/>
              </w:rPr>
            </w:pPr>
          </w:p>
        </w:tc>
        <w:tc>
          <w:tcPr>
            <w:tcW w:w="10947" w:type="dxa"/>
            <w:shd w:val="clear" w:color="auto" w:fill="auto"/>
          </w:tcPr>
          <w:p w:rsidR="003160B4" w:rsidRPr="003160B4" w:rsidRDefault="003160B4" w:rsidP="003160B4">
            <w:pPr>
              <w:ind w:left="567" w:hanging="567"/>
              <w:rPr>
                <w:rFonts w:eastAsia="Calibri"/>
              </w:rPr>
            </w:pPr>
            <w:r w:rsidRPr="003160B4">
              <w:rPr>
                <w:rFonts w:eastAsia="Calibri"/>
              </w:rPr>
              <w:t>The revised programme of £78 million over the next 4 years includes:</w:t>
            </w:r>
          </w:p>
          <w:p w:rsidR="003160B4" w:rsidRPr="003160B4" w:rsidRDefault="003160B4" w:rsidP="003160B4">
            <w:pPr>
              <w:numPr>
                <w:ilvl w:val="0"/>
                <w:numId w:val="17"/>
              </w:numPr>
              <w:ind w:left="851" w:hanging="284"/>
              <w:rPr>
                <w:rFonts w:eastAsia="Calibri"/>
              </w:rPr>
            </w:pPr>
            <w:r w:rsidRPr="003160B4">
              <w:rPr>
                <w:rFonts w:eastAsia="Calibri"/>
              </w:rPr>
              <w:t xml:space="preserve">    Great Estates enhancement of car parking and other infrastructure £3.6 million</w:t>
            </w:r>
          </w:p>
          <w:p w:rsidR="003160B4" w:rsidRPr="003160B4" w:rsidRDefault="003160B4" w:rsidP="003160B4">
            <w:pPr>
              <w:numPr>
                <w:ilvl w:val="0"/>
                <w:numId w:val="17"/>
              </w:numPr>
              <w:ind w:left="1134" w:hanging="567"/>
              <w:rPr>
                <w:rFonts w:eastAsia="Calibri"/>
              </w:rPr>
            </w:pPr>
            <w:r w:rsidRPr="003160B4">
              <w:rPr>
                <w:rFonts w:eastAsia="Calibri"/>
              </w:rPr>
              <w:t>Barton Regeneration £2.4 million</w:t>
            </w:r>
          </w:p>
          <w:p w:rsidR="003160B4" w:rsidRPr="003160B4" w:rsidRDefault="003160B4" w:rsidP="003160B4">
            <w:pPr>
              <w:numPr>
                <w:ilvl w:val="0"/>
                <w:numId w:val="17"/>
              </w:numPr>
              <w:tabs>
                <w:tab w:val="left" w:pos="1134"/>
              </w:tabs>
              <w:ind w:left="1134" w:hanging="567"/>
              <w:rPr>
                <w:rFonts w:eastAsia="Calibri"/>
              </w:rPr>
            </w:pPr>
            <w:r w:rsidRPr="003160B4">
              <w:rPr>
                <w:rFonts w:eastAsia="Calibri"/>
              </w:rPr>
              <w:t xml:space="preserve"> Improvements to doors, windows, controlled entry including the Oxford Standard - £3.2 million</w:t>
            </w:r>
          </w:p>
          <w:p w:rsidR="003160B4" w:rsidRPr="003160B4" w:rsidRDefault="003160B4" w:rsidP="003160B4">
            <w:pPr>
              <w:numPr>
                <w:ilvl w:val="0"/>
                <w:numId w:val="17"/>
              </w:numPr>
              <w:ind w:left="1134" w:hanging="567"/>
              <w:rPr>
                <w:rFonts w:eastAsia="Calibri"/>
              </w:rPr>
            </w:pPr>
            <w:r w:rsidRPr="003160B4">
              <w:rPr>
                <w:rFonts w:eastAsia="Calibri"/>
              </w:rPr>
              <w:t>Replacements of kitchens, bathrooms, roofs, heating and electrics -£21.2 million</w:t>
            </w:r>
          </w:p>
          <w:p w:rsidR="003160B4" w:rsidRPr="003160B4" w:rsidRDefault="003160B4" w:rsidP="003160B4">
            <w:pPr>
              <w:numPr>
                <w:ilvl w:val="0"/>
                <w:numId w:val="17"/>
              </w:numPr>
              <w:ind w:left="1134" w:hanging="567"/>
              <w:rPr>
                <w:rFonts w:eastAsia="Calibri"/>
              </w:rPr>
            </w:pPr>
            <w:r w:rsidRPr="003160B4">
              <w:rPr>
                <w:rFonts w:eastAsia="Calibri"/>
              </w:rPr>
              <w:t>Blackbird Leys Regeneration - £5.4 million – to undertake regeneration at the    heart of the estate</w:t>
            </w:r>
          </w:p>
          <w:p w:rsidR="003160B4" w:rsidRPr="003160B4" w:rsidRDefault="003160B4" w:rsidP="003160B4">
            <w:pPr>
              <w:numPr>
                <w:ilvl w:val="0"/>
                <w:numId w:val="17"/>
              </w:numPr>
              <w:ind w:left="1134" w:hanging="567"/>
              <w:rPr>
                <w:rFonts w:eastAsia="Calibri"/>
              </w:rPr>
            </w:pPr>
            <w:r w:rsidRPr="003160B4">
              <w:rPr>
                <w:rFonts w:eastAsia="Calibri"/>
              </w:rPr>
              <w:t xml:space="preserve">New Build housing  at Bracegirdle and Salford Rd and the East Oxford site </w:t>
            </w:r>
          </w:p>
          <w:p w:rsidR="003160B4" w:rsidRPr="003160B4" w:rsidRDefault="003160B4" w:rsidP="003160B4">
            <w:pPr>
              <w:numPr>
                <w:ilvl w:val="0"/>
                <w:numId w:val="17"/>
              </w:numPr>
              <w:ind w:left="1134" w:hanging="567"/>
              <w:rPr>
                <w:rFonts w:eastAsia="Calibri"/>
              </w:rPr>
            </w:pPr>
            <w:r w:rsidRPr="003160B4">
              <w:rPr>
                <w:rFonts w:eastAsia="Calibri"/>
              </w:rPr>
              <w:t>Purchase land or property for development - £1million</w:t>
            </w:r>
          </w:p>
          <w:p w:rsidR="003160B4" w:rsidRPr="003160B4" w:rsidRDefault="003160B4" w:rsidP="003160B4">
            <w:pPr>
              <w:numPr>
                <w:ilvl w:val="0"/>
                <w:numId w:val="17"/>
              </w:numPr>
              <w:ind w:left="1134" w:hanging="567"/>
              <w:rPr>
                <w:rFonts w:eastAsia="Calibri"/>
                <w:b/>
              </w:rPr>
            </w:pPr>
            <w:r w:rsidRPr="003160B4">
              <w:rPr>
                <w:rFonts w:eastAsia="Calibri"/>
              </w:rPr>
              <w:t xml:space="preserve">A contingency of £23.1 million to mitigate the potential financial effect of the Government’s initiatives around High Value Council Housing in lieu of selling high value council housing </w:t>
            </w:r>
          </w:p>
          <w:p w:rsidR="005830AF" w:rsidRPr="003160B4" w:rsidRDefault="005830AF" w:rsidP="003160B4">
            <w:pPr>
              <w:rPr>
                <w:rFonts w:eastAsia="Calibri"/>
              </w:rPr>
            </w:pPr>
          </w:p>
        </w:tc>
      </w:tr>
      <w:tr w:rsidR="005830AF" w:rsidRPr="00D84895" w:rsidTr="00010D5B">
        <w:tc>
          <w:tcPr>
            <w:tcW w:w="3227" w:type="dxa"/>
            <w:shd w:val="clear" w:color="auto" w:fill="auto"/>
          </w:tcPr>
          <w:p w:rsidR="005830AF" w:rsidRPr="003160B4" w:rsidRDefault="005830AF" w:rsidP="005830AF">
            <w:r w:rsidRPr="003160B4">
              <w:t>What are the likely risks?</w:t>
            </w:r>
          </w:p>
          <w:p w:rsidR="005830AF" w:rsidRPr="003160B4" w:rsidRDefault="005830AF" w:rsidP="00010D5B"/>
        </w:tc>
        <w:tc>
          <w:tcPr>
            <w:tcW w:w="10947" w:type="dxa"/>
            <w:shd w:val="clear" w:color="auto" w:fill="auto"/>
          </w:tcPr>
          <w:p w:rsidR="003160B4" w:rsidRPr="003160B4" w:rsidRDefault="003160B4" w:rsidP="003160B4">
            <w:pPr>
              <w:ind w:left="567" w:right="386" w:hanging="567"/>
              <w:jc w:val="both"/>
            </w:pPr>
            <w:r w:rsidRPr="003160B4">
              <w:t>The main risks to the Capital Programme are set out in Appendix 8 and summarised below:</w:t>
            </w:r>
          </w:p>
          <w:p w:rsidR="003160B4" w:rsidRPr="003160B4" w:rsidRDefault="003160B4" w:rsidP="003160B4">
            <w:pPr>
              <w:ind w:left="1440" w:right="386"/>
              <w:jc w:val="both"/>
            </w:pPr>
          </w:p>
          <w:p w:rsidR="003160B4" w:rsidRPr="003160B4" w:rsidRDefault="003160B4" w:rsidP="003160B4">
            <w:pPr>
              <w:numPr>
                <w:ilvl w:val="0"/>
                <w:numId w:val="16"/>
              </w:numPr>
              <w:tabs>
                <w:tab w:val="clear" w:pos="1495"/>
                <w:tab w:val="num" w:pos="851"/>
              </w:tabs>
              <w:ind w:left="851" w:right="386" w:hanging="284"/>
              <w:jc w:val="both"/>
            </w:pPr>
            <w:r w:rsidRPr="003160B4">
              <w:t>Disposals as detailed before are not secured causing a shortfall in funding of schemes</w:t>
            </w:r>
          </w:p>
          <w:p w:rsidR="003160B4" w:rsidRPr="003160B4" w:rsidRDefault="003160B4" w:rsidP="003160B4">
            <w:pPr>
              <w:numPr>
                <w:ilvl w:val="0"/>
                <w:numId w:val="16"/>
              </w:numPr>
              <w:tabs>
                <w:tab w:val="clear" w:pos="1495"/>
                <w:tab w:val="num" w:pos="851"/>
              </w:tabs>
              <w:ind w:left="851" w:right="386" w:hanging="284"/>
              <w:jc w:val="both"/>
            </w:pPr>
            <w:r w:rsidRPr="003160B4">
              <w:t>Estimate for payment to Government in respect of HVCH is insufficient</w:t>
            </w:r>
          </w:p>
          <w:p w:rsidR="003160B4" w:rsidRPr="003160B4" w:rsidRDefault="003160B4" w:rsidP="003160B4">
            <w:pPr>
              <w:numPr>
                <w:ilvl w:val="0"/>
                <w:numId w:val="16"/>
              </w:numPr>
              <w:tabs>
                <w:tab w:val="clear" w:pos="1495"/>
                <w:tab w:val="num" w:pos="851"/>
              </w:tabs>
              <w:ind w:left="851" w:right="386" w:hanging="284"/>
              <w:jc w:val="both"/>
            </w:pPr>
            <w:r w:rsidRPr="003160B4">
              <w:t>Slippage in Capital Programme and impact on delivery of priorities</w:t>
            </w:r>
          </w:p>
          <w:p w:rsidR="003160B4" w:rsidRPr="003160B4" w:rsidRDefault="003160B4" w:rsidP="003160B4">
            <w:pPr>
              <w:numPr>
                <w:ilvl w:val="0"/>
                <w:numId w:val="16"/>
              </w:numPr>
              <w:tabs>
                <w:tab w:val="clear" w:pos="1495"/>
                <w:tab w:val="num" w:pos="851"/>
              </w:tabs>
              <w:ind w:left="851" w:right="386" w:hanging="284"/>
              <w:jc w:val="both"/>
            </w:pPr>
            <w:r w:rsidRPr="003160B4">
              <w:t>Robustness of estimates</w:t>
            </w:r>
          </w:p>
          <w:p w:rsidR="003160B4" w:rsidRPr="003160B4" w:rsidRDefault="003160B4" w:rsidP="003160B4">
            <w:pPr>
              <w:ind w:right="386" w:firstLine="540"/>
              <w:jc w:val="both"/>
              <w:rPr>
                <w:b/>
              </w:rPr>
            </w:pPr>
          </w:p>
          <w:p w:rsidR="005830AF" w:rsidRPr="003160B4" w:rsidRDefault="005830AF" w:rsidP="003160B4">
            <w:pPr>
              <w:ind w:right="386"/>
              <w:jc w:val="both"/>
            </w:pPr>
          </w:p>
        </w:tc>
      </w:tr>
      <w:tr w:rsidR="005830AF" w:rsidRPr="00D84895" w:rsidTr="00010D5B">
        <w:tc>
          <w:tcPr>
            <w:tcW w:w="3227" w:type="dxa"/>
            <w:shd w:val="clear" w:color="auto" w:fill="auto"/>
          </w:tcPr>
          <w:p w:rsidR="005830AF" w:rsidRPr="003160B4" w:rsidRDefault="005830AF" w:rsidP="005830AF">
            <w:r w:rsidRPr="003160B4">
              <w:t>Overall assessment of the equality risks</w:t>
            </w:r>
          </w:p>
          <w:p w:rsidR="005830AF" w:rsidRPr="003160B4" w:rsidRDefault="005830AF" w:rsidP="00010D5B"/>
        </w:tc>
        <w:tc>
          <w:tcPr>
            <w:tcW w:w="10947"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61"/>
              <w:gridCol w:w="3561"/>
              <w:gridCol w:w="3562"/>
            </w:tblGrid>
            <w:tr w:rsidR="005830AF" w:rsidRPr="003160B4" w:rsidTr="00010D5B">
              <w:tc>
                <w:tcPr>
                  <w:tcW w:w="3561" w:type="dxa"/>
                  <w:tcBorders>
                    <w:top w:val="single" w:sz="4" w:space="0" w:color="auto"/>
                  </w:tcBorders>
                </w:tcPr>
                <w:p w:rsidR="005830AF" w:rsidRPr="003160B4" w:rsidRDefault="005830AF" w:rsidP="00010D5B">
                  <w:pPr>
                    <w:jc w:val="center"/>
                    <w:rPr>
                      <w:b/>
                      <w:szCs w:val="20"/>
                    </w:rPr>
                  </w:pPr>
                  <w:r w:rsidRPr="003160B4">
                    <w:rPr>
                      <w:b/>
                      <w:iCs/>
                      <w:szCs w:val="20"/>
                    </w:rPr>
                    <w:t>Race</w:t>
                  </w:r>
                </w:p>
              </w:tc>
              <w:tc>
                <w:tcPr>
                  <w:tcW w:w="3561" w:type="dxa"/>
                  <w:tcBorders>
                    <w:top w:val="single" w:sz="4" w:space="0" w:color="auto"/>
                  </w:tcBorders>
                </w:tcPr>
                <w:p w:rsidR="005830AF" w:rsidRPr="003160B4" w:rsidRDefault="005830AF" w:rsidP="00010D5B">
                  <w:pPr>
                    <w:jc w:val="center"/>
                    <w:rPr>
                      <w:b/>
                      <w:szCs w:val="20"/>
                    </w:rPr>
                  </w:pPr>
                  <w:r w:rsidRPr="003160B4">
                    <w:rPr>
                      <w:b/>
                      <w:iCs/>
                      <w:szCs w:val="20"/>
                    </w:rPr>
                    <w:t>Disability</w:t>
                  </w:r>
                </w:p>
              </w:tc>
              <w:tc>
                <w:tcPr>
                  <w:tcW w:w="3562" w:type="dxa"/>
                  <w:tcBorders>
                    <w:top w:val="single" w:sz="4" w:space="0" w:color="auto"/>
                  </w:tcBorders>
                </w:tcPr>
                <w:p w:rsidR="005830AF" w:rsidRPr="003160B4" w:rsidRDefault="005830AF" w:rsidP="00010D5B">
                  <w:pPr>
                    <w:jc w:val="center"/>
                    <w:rPr>
                      <w:b/>
                      <w:szCs w:val="20"/>
                    </w:rPr>
                  </w:pPr>
                  <w:r w:rsidRPr="003160B4">
                    <w:rPr>
                      <w:b/>
                      <w:iCs/>
                      <w:szCs w:val="20"/>
                    </w:rPr>
                    <w:t>Age</w:t>
                  </w:r>
                </w:p>
              </w:tc>
            </w:tr>
            <w:tr w:rsidR="005830AF" w:rsidRPr="003160B4" w:rsidTr="00010D5B">
              <w:trPr>
                <w:trHeight w:val="923"/>
              </w:trPr>
              <w:tc>
                <w:tcPr>
                  <w:tcW w:w="3561" w:type="dxa"/>
                  <w:tcBorders>
                    <w:bottom w:val="single" w:sz="4" w:space="0" w:color="auto"/>
                  </w:tcBorders>
                </w:tcPr>
                <w:p w:rsidR="005830AF" w:rsidRPr="003160B4" w:rsidRDefault="005830AF" w:rsidP="00010D5B">
                  <w:pPr>
                    <w:jc w:val="center"/>
                    <w:rPr>
                      <w:iCs/>
                      <w:szCs w:val="20"/>
                    </w:rPr>
                  </w:pPr>
                  <w:r w:rsidRPr="003160B4">
                    <w:rPr>
                      <w:iCs/>
                      <w:szCs w:val="20"/>
                    </w:rPr>
                    <w:t>Neutral</w:t>
                  </w:r>
                </w:p>
              </w:tc>
              <w:tc>
                <w:tcPr>
                  <w:tcW w:w="3561" w:type="dxa"/>
                  <w:tcBorders>
                    <w:bottom w:val="single" w:sz="4" w:space="0" w:color="auto"/>
                  </w:tcBorders>
                </w:tcPr>
                <w:p w:rsidR="005830AF" w:rsidRPr="003160B4" w:rsidRDefault="005830AF" w:rsidP="00010D5B">
                  <w:pPr>
                    <w:jc w:val="center"/>
                    <w:rPr>
                      <w:iCs/>
                      <w:szCs w:val="20"/>
                    </w:rPr>
                  </w:pPr>
                  <w:r w:rsidRPr="003160B4">
                    <w:rPr>
                      <w:iCs/>
                      <w:szCs w:val="20"/>
                    </w:rPr>
                    <w:t>Neutral</w:t>
                  </w:r>
                </w:p>
                <w:p w:rsidR="005830AF" w:rsidRPr="003160B4" w:rsidRDefault="005830AF" w:rsidP="00010D5B">
                  <w:pPr>
                    <w:jc w:val="center"/>
                    <w:rPr>
                      <w:iCs/>
                      <w:szCs w:val="20"/>
                    </w:rPr>
                  </w:pPr>
                </w:p>
              </w:tc>
              <w:tc>
                <w:tcPr>
                  <w:tcW w:w="3562" w:type="dxa"/>
                  <w:tcBorders>
                    <w:bottom w:val="single" w:sz="4" w:space="0" w:color="auto"/>
                  </w:tcBorders>
                </w:tcPr>
                <w:p w:rsidR="005830AF" w:rsidRPr="003160B4" w:rsidRDefault="005830AF" w:rsidP="00010D5B">
                  <w:pPr>
                    <w:jc w:val="center"/>
                    <w:rPr>
                      <w:iCs/>
                      <w:szCs w:val="20"/>
                    </w:rPr>
                  </w:pPr>
                  <w:r w:rsidRPr="003160B4">
                    <w:rPr>
                      <w:iCs/>
                      <w:szCs w:val="20"/>
                    </w:rPr>
                    <w:t>Neutral</w:t>
                  </w:r>
                </w:p>
              </w:tc>
            </w:tr>
            <w:tr w:rsidR="005830AF" w:rsidRPr="003160B4" w:rsidTr="00010D5B">
              <w:tc>
                <w:tcPr>
                  <w:tcW w:w="3561" w:type="dxa"/>
                  <w:tcBorders>
                    <w:top w:val="single" w:sz="4" w:space="0" w:color="auto"/>
                  </w:tcBorders>
                </w:tcPr>
                <w:p w:rsidR="005830AF" w:rsidRPr="003160B4" w:rsidRDefault="005830AF" w:rsidP="00010D5B">
                  <w:pPr>
                    <w:jc w:val="center"/>
                    <w:rPr>
                      <w:b/>
                      <w:iCs/>
                      <w:szCs w:val="20"/>
                    </w:rPr>
                  </w:pPr>
                  <w:r w:rsidRPr="003160B4">
                    <w:rPr>
                      <w:b/>
                      <w:iCs/>
                      <w:szCs w:val="20"/>
                    </w:rPr>
                    <w:t>Gender reassignment</w:t>
                  </w:r>
                </w:p>
              </w:tc>
              <w:tc>
                <w:tcPr>
                  <w:tcW w:w="3561" w:type="dxa"/>
                  <w:tcBorders>
                    <w:top w:val="single" w:sz="4" w:space="0" w:color="auto"/>
                  </w:tcBorders>
                </w:tcPr>
                <w:p w:rsidR="005830AF" w:rsidRPr="003160B4" w:rsidRDefault="005830AF" w:rsidP="00010D5B">
                  <w:pPr>
                    <w:jc w:val="center"/>
                    <w:rPr>
                      <w:b/>
                      <w:iCs/>
                      <w:szCs w:val="20"/>
                    </w:rPr>
                  </w:pPr>
                  <w:r w:rsidRPr="003160B4">
                    <w:rPr>
                      <w:b/>
                      <w:iCs/>
                      <w:szCs w:val="20"/>
                    </w:rPr>
                    <w:t>Religion or  Belief</w:t>
                  </w:r>
                </w:p>
              </w:tc>
              <w:tc>
                <w:tcPr>
                  <w:tcW w:w="3562" w:type="dxa"/>
                  <w:tcBorders>
                    <w:top w:val="single" w:sz="4" w:space="0" w:color="auto"/>
                  </w:tcBorders>
                </w:tcPr>
                <w:p w:rsidR="005830AF" w:rsidRPr="003160B4" w:rsidRDefault="005830AF" w:rsidP="00010D5B">
                  <w:pPr>
                    <w:jc w:val="center"/>
                    <w:rPr>
                      <w:b/>
                      <w:iCs/>
                      <w:szCs w:val="20"/>
                    </w:rPr>
                  </w:pPr>
                  <w:r w:rsidRPr="003160B4">
                    <w:rPr>
                      <w:b/>
                      <w:iCs/>
                      <w:szCs w:val="20"/>
                    </w:rPr>
                    <w:t>Sexual Orientation</w:t>
                  </w:r>
                </w:p>
              </w:tc>
            </w:tr>
            <w:tr w:rsidR="005830AF" w:rsidRPr="003160B4" w:rsidTr="00010D5B">
              <w:tc>
                <w:tcPr>
                  <w:tcW w:w="3561" w:type="dxa"/>
                  <w:tcBorders>
                    <w:bottom w:val="single" w:sz="4" w:space="0" w:color="auto"/>
                  </w:tcBorders>
                </w:tcPr>
                <w:p w:rsidR="005830AF" w:rsidRPr="003160B4" w:rsidRDefault="005830AF" w:rsidP="00010D5B">
                  <w:pPr>
                    <w:jc w:val="center"/>
                    <w:rPr>
                      <w:iCs/>
                      <w:szCs w:val="20"/>
                    </w:rPr>
                  </w:pPr>
                  <w:r w:rsidRPr="003160B4">
                    <w:rPr>
                      <w:iCs/>
                      <w:szCs w:val="20"/>
                    </w:rPr>
                    <w:t>Neutral</w:t>
                  </w:r>
                </w:p>
              </w:tc>
              <w:tc>
                <w:tcPr>
                  <w:tcW w:w="3561" w:type="dxa"/>
                  <w:tcBorders>
                    <w:bottom w:val="single" w:sz="4" w:space="0" w:color="auto"/>
                  </w:tcBorders>
                </w:tcPr>
                <w:p w:rsidR="005830AF" w:rsidRPr="003160B4" w:rsidRDefault="005830AF" w:rsidP="00010D5B">
                  <w:pPr>
                    <w:jc w:val="center"/>
                    <w:rPr>
                      <w:iCs/>
                      <w:szCs w:val="20"/>
                    </w:rPr>
                  </w:pPr>
                  <w:r w:rsidRPr="003160B4">
                    <w:rPr>
                      <w:iCs/>
                      <w:szCs w:val="20"/>
                    </w:rPr>
                    <w:t>Neutral</w:t>
                  </w:r>
                </w:p>
              </w:tc>
              <w:tc>
                <w:tcPr>
                  <w:tcW w:w="3562" w:type="dxa"/>
                  <w:tcBorders>
                    <w:bottom w:val="single" w:sz="4" w:space="0" w:color="auto"/>
                  </w:tcBorders>
                </w:tcPr>
                <w:p w:rsidR="005830AF" w:rsidRPr="003160B4" w:rsidRDefault="005830AF" w:rsidP="00010D5B">
                  <w:pPr>
                    <w:jc w:val="center"/>
                    <w:rPr>
                      <w:iCs/>
                      <w:szCs w:val="20"/>
                    </w:rPr>
                  </w:pPr>
                  <w:r w:rsidRPr="003160B4">
                    <w:rPr>
                      <w:iCs/>
                      <w:szCs w:val="20"/>
                    </w:rPr>
                    <w:t>Neutral</w:t>
                  </w:r>
                </w:p>
              </w:tc>
            </w:tr>
            <w:tr w:rsidR="005830AF" w:rsidRPr="003160B4" w:rsidTr="00010D5B">
              <w:tc>
                <w:tcPr>
                  <w:tcW w:w="3561" w:type="dxa"/>
                  <w:tcBorders>
                    <w:top w:val="single" w:sz="4" w:space="0" w:color="auto"/>
                  </w:tcBorders>
                </w:tcPr>
                <w:p w:rsidR="005830AF" w:rsidRPr="003160B4" w:rsidRDefault="005830AF" w:rsidP="00010D5B">
                  <w:pPr>
                    <w:jc w:val="center"/>
                    <w:rPr>
                      <w:b/>
                      <w:szCs w:val="20"/>
                    </w:rPr>
                  </w:pPr>
                  <w:r w:rsidRPr="003160B4">
                    <w:rPr>
                      <w:b/>
                      <w:iCs/>
                      <w:szCs w:val="20"/>
                    </w:rPr>
                    <w:t>Sex</w:t>
                  </w:r>
                </w:p>
              </w:tc>
              <w:tc>
                <w:tcPr>
                  <w:tcW w:w="3561" w:type="dxa"/>
                  <w:tcBorders>
                    <w:top w:val="single" w:sz="4" w:space="0" w:color="auto"/>
                  </w:tcBorders>
                </w:tcPr>
                <w:p w:rsidR="005830AF" w:rsidRPr="003160B4" w:rsidRDefault="005830AF" w:rsidP="00010D5B">
                  <w:pPr>
                    <w:jc w:val="center"/>
                    <w:rPr>
                      <w:b/>
                      <w:szCs w:val="20"/>
                    </w:rPr>
                  </w:pPr>
                  <w:r w:rsidRPr="003160B4">
                    <w:rPr>
                      <w:b/>
                      <w:iCs/>
                      <w:szCs w:val="20"/>
                    </w:rPr>
                    <w:t>Pregnancy and Maternity</w:t>
                  </w:r>
                </w:p>
              </w:tc>
              <w:tc>
                <w:tcPr>
                  <w:tcW w:w="3562" w:type="dxa"/>
                  <w:tcBorders>
                    <w:top w:val="single" w:sz="4" w:space="0" w:color="auto"/>
                  </w:tcBorders>
                </w:tcPr>
                <w:p w:rsidR="005830AF" w:rsidRPr="003160B4" w:rsidRDefault="005830AF" w:rsidP="00010D5B">
                  <w:pPr>
                    <w:jc w:val="center"/>
                    <w:rPr>
                      <w:b/>
                      <w:szCs w:val="20"/>
                    </w:rPr>
                  </w:pPr>
                  <w:r w:rsidRPr="003160B4">
                    <w:rPr>
                      <w:b/>
                      <w:iCs/>
                      <w:szCs w:val="20"/>
                    </w:rPr>
                    <w:t>Marriage &amp; Civil Partnership</w:t>
                  </w:r>
                </w:p>
              </w:tc>
            </w:tr>
            <w:tr w:rsidR="005830AF" w:rsidRPr="003160B4" w:rsidTr="00010D5B">
              <w:tc>
                <w:tcPr>
                  <w:tcW w:w="3561" w:type="dxa"/>
                  <w:tcBorders>
                    <w:bottom w:val="single" w:sz="4" w:space="0" w:color="auto"/>
                  </w:tcBorders>
                </w:tcPr>
                <w:p w:rsidR="005830AF" w:rsidRPr="003160B4" w:rsidRDefault="005830AF" w:rsidP="00010D5B">
                  <w:pPr>
                    <w:jc w:val="center"/>
                    <w:rPr>
                      <w:iCs/>
                      <w:szCs w:val="20"/>
                    </w:rPr>
                  </w:pPr>
                  <w:r w:rsidRPr="003160B4">
                    <w:rPr>
                      <w:iCs/>
                      <w:szCs w:val="20"/>
                    </w:rPr>
                    <w:t>Neutral</w:t>
                  </w:r>
                </w:p>
                <w:p w:rsidR="005830AF" w:rsidRPr="003160B4" w:rsidRDefault="005830AF" w:rsidP="005830AF">
                  <w:pPr>
                    <w:rPr>
                      <w:szCs w:val="20"/>
                    </w:rPr>
                  </w:pPr>
                </w:p>
              </w:tc>
              <w:tc>
                <w:tcPr>
                  <w:tcW w:w="3561" w:type="dxa"/>
                  <w:tcBorders>
                    <w:bottom w:val="single" w:sz="4" w:space="0" w:color="auto"/>
                  </w:tcBorders>
                </w:tcPr>
                <w:p w:rsidR="005830AF" w:rsidRPr="003160B4" w:rsidRDefault="005830AF" w:rsidP="00010D5B">
                  <w:pPr>
                    <w:jc w:val="center"/>
                    <w:rPr>
                      <w:szCs w:val="20"/>
                    </w:rPr>
                  </w:pPr>
                  <w:r w:rsidRPr="003160B4">
                    <w:rPr>
                      <w:iCs/>
                      <w:szCs w:val="20"/>
                    </w:rPr>
                    <w:t>Neutral</w:t>
                  </w:r>
                </w:p>
              </w:tc>
              <w:tc>
                <w:tcPr>
                  <w:tcW w:w="3562" w:type="dxa"/>
                  <w:tcBorders>
                    <w:bottom w:val="single" w:sz="4" w:space="0" w:color="auto"/>
                  </w:tcBorders>
                </w:tcPr>
                <w:p w:rsidR="005830AF" w:rsidRPr="003160B4" w:rsidRDefault="005830AF" w:rsidP="00010D5B">
                  <w:pPr>
                    <w:jc w:val="center"/>
                    <w:rPr>
                      <w:szCs w:val="20"/>
                    </w:rPr>
                  </w:pPr>
                  <w:r w:rsidRPr="003160B4">
                    <w:rPr>
                      <w:iCs/>
                      <w:szCs w:val="20"/>
                    </w:rPr>
                    <w:t>Neutral</w:t>
                  </w:r>
                </w:p>
              </w:tc>
            </w:tr>
          </w:tbl>
          <w:p w:rsidR="005830AF" w:rsidRPr="003160B4" w:rsidRDefault="005830AF" w:rsidP="00010D5B">
            <w:pPr>
              <w:ind w:right="386"/>
            </w:pPr>
          </w:p>
        </w:tc>
      </w:tr>
    </w:tbl>
    <w:p w:rsidR="00E3486F" w:rsidRPr="00D84895" w:rsidRDefault="00E3486F" w:rsidP="008A22C6">
      <w:pPr>
        <w:rPr>
          <w:highlight w:val="yellow"/>
        </w:rPr>
      </w:pPr>
    </w:p>
    <w:p w:rsidR="00821EC5" w:rsidRPr="00D84895" w:rsidRDefault="00821EC5" w:rsidP="00821EC5">
      <w:pPr>
        <w:pStyle w:val="PlainText"/>
        <w:rPr>
          <w:highlight w:val="yellow"/>
        </w:rPr>
      </w:pPr>
    </w:p>
    <w:p w:rsidR="00821EC5" w:rsidRPr="00D84895" w:rsidRDefault="00821EC5" w:rsidP="00821EC5">
      <w:pPr>
        <w:pStyle w:val="PlainText"/>
        <w:rPr>
          <w:highlight w:val="yellow"/>
        </w:rPr>
      </w:pPr>
    </w:p>
    <w:p w:rsidR="00821EC5" w:rsidRPr="004F2D8E" w:rsidRDefault="00821EC5" w:rsidP="00821EC5">
      <w:pPr>
        <w:rPr>
          <w:b/>
        </w:rPr>
      </w:pPr>
    </w:p>
    <w:p w:rsidR="00821EC5" w:rsidRDefault="00821EC5" w:rsidP="008A22C6"/>
    <w:p w:rsidR="00821EC5" w:rsidRPr="008A22C6" w:rsidRDefault="00821EC5" w:rsidP="008A22C6"/>
    <w:sectPr w:rsidR="00821EC5" w:rsidRPr="008A22C6" w:rsidSect="004F2D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B2F"/>
    <w:multiLevelType w:val="hybridMultilevel"/>
    <w:tmpl w:val="952C2D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5EE301A"/>
    <w:multiLevelType w:val="hybridMultilevel"/>
    <w:tmpl w:val="2BFEF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957D70"/>
    <w:multiLevelType w:val="hybridMultilevel"/>
    <w:tmpl w:val="EEC8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C51EC"/>
    <w:multiLevelType w:val="hybridMultilevel"/>
    <w:tmpl w:val="FED03DB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0E766E27"/>
    <w:multiLevelType w:val="hybridMultilevel"/>
    <w:tmpl w:val="A6BA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63255F"/>
    <w:multiLevelType w:val="hybridMultilevel"/>
    <w:tmpl w:val="C7BE7C2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1C4705A3"/>
    <w:multiLevelType w:val="hybridMultilevel"/>
    <w:tmpl w:val="FBF2FB96"/>
    <w:lvl w:ilvl="0" w:tplc="08090001">
      <w:start w:val="1"/>
      <w:numFmt w:val="bullet"/>
      <w:lvlText w:val=""/>
      <w:lvlJc w:val="left"/>
      <w:pPr>
        <w:tabs>
          <w:tab w:val="num" w:pos="1080"/>
        </w:tabs>
        <w:ind w:left="1080" w:hanging="360"/>
      </w:pPr>
      <w:rPr>
        <w:rFonts w:ascii="Symbol" w:hAnsi="Symbol" w:hint="default"/>
        <w:color w:val="000080"/>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FEA5056"/>
    <w:multiLevelType w:val="hybridMultilevel"/>
    <w:tmpl w:val="8B04B1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251090"/>
    <w:multiLevelType w:val="hybridMultilevel"/>
    <w:tmpl w:val="36BA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683BAC"/>
    <w:multiLevelType w:val="hybridMultilevel"/>
    <w:tmpl w:val="5EF66188"/>
    <w:lvl w:ilvl="0" w:tplc="50B0CE3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1AD69A">
      <w:start w:val="51"/>
      <w:numFmt w:val="decimal"/>
      <w:lvlText w:val="%4."/>
      <w:lvlJc w:val="left"/>
      <w:pPr>
        <w:ind w:left="3960" w:hanging="360"/>
      </w:pPr>
      <w:rPr>
        <w:rFonts w:hint="default"/>
      </w:rPr>
    </w:lvl>
    <w:lvl w:ilvl="4" w:tplc="221E3284">
      <w:start w:val="51"/>
      <w:numFmt w:val="decimal"/>
      <w:lvlText w:val="%5"/>
      <w:lvlJc w:val="left"/>
      <w:pPr>
        <w:ind w:left="4680" w:hanging="360"/>
      </w:pPr>
      <w:rPr>
        <w:rFonts w:hint="default"/>
      </w:rPr>
    </w:lvl>
    <w:lvl w:ilvl="5" w:tplc="0809001B">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9E4668A"/>
    <w:multiLevelType w:val="hybridMultilevel"/>
    <w:tmpl w:val="055AB45E"/>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1">
    <w:nsid w:val="5B453C5A"/>
    <w:multiLevelType w:val="hybridMultilevel"/>
    <w:tmpl w:val="280A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CC3C45"/>
    <w:multiLevelType w:val="hybridMultilevel"/>
    <w:tmpl w:val="D89A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226B22"/>
    <w:multiLevelType w:val="hybridMultilevel"/>
    <w:tmpl w:val="92C2895A"/>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Courier New"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Courier New"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Courier New"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14">
    <w:nsid w:val="6B46225E"/>
    <w:multiLevelType w:val="hybridMultilevel"/>
    <w:tmpl w:val="526E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881EEF"/>
    <w:multiLevelType w:val="hybridMultilevel"/>
    <w:tmpl w:val="157A2660"/>
    <w:lvl w:ilvl="0" w:tplc="9B2C63FA">
      <w:start w:val="1"/>
      <w:numFmt w:val="bullet"/>
      <w:lvlText w:val=""/>
      <w:lvlJc w:val="left"/>
      <w:pPr>
        <w:tabs>
          <w:tab w:val="num" w:pos="1800"/>
        </w:tabs>
        <w:ind w:left="1800" w:hanging="360"/>
      </w:pPr>
      <w:rPr>
        <w:rFonts w:ascii="Wingdings" w:hAnsi="Wingdings" w:hint="default"/>
        <w:color w:val="000080"/>
      </w:rPr>
    </w:lvl>
    <w:lvl w:ilvl="1" w:tplc="08090001">
      <w:start w:val="1"/>
      <w:numFmt w:val="bullet"/>
      <w:lvlText w:val=""/>
      <w:lvlJc w:val="left"/>
      <w:pPr>
        <w:tabs>
          <w:tab w:val="num" w:pos="2160"/>
        </w:tabs>
        <w:ind w:left="2160" w:hanging="360"/>
      </w:pPr>
      <w:rPr>
        <w:rFonts w:ascii="Symbol" w:hAnsi="Symbol" w:hint="default"/>
        <w:color w:val="00008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6E807BD7"/>
    <w:multiLevelType w:val="hybridMultilevel"/>
    <w:tmpl w:val="5CB287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76057D7D"/>
    <w:multiLevelType w:val="hybridMultilevel"/>
    <w:tmpl w:val="E108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103438"/>
    <w:multiLevelType w:val="hybridMultilevel"/>
    <w:tmpl w:val="B2B6956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nsid w:val="7F0C4AB6"/>
    <w:multiLevelType w:val="hybridMultilevel"/>
    <w:tmpl w:val="50A6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9"/>
  </w:num>
  <w:num w:numId="5">
    <w:abstractNumId w:val="18"/>
  </w:num>
  <w:num w:numId="6">
    <w:abstractNumId w:val="6"/>
  </w:num>
  <w:num w:numId="7">
    <w:abstractNumId w:val="7"/>
  </w:num>
  <w:num w:numId="8">
    <w:abstractNumId w:val="15"/>
  </w:num>
  <w:num w:numId="9">
    <w:abstractNumId w:val="17"/>
  </w:num>
  <w:num w:numId="10">
    <w:abstractNumId w:val="11"/>
  </w:num>
  <w:num w:numId="11">
    <w:abstractNumId w:val="5"/>
  </w:num>
  <w:num w:numId="12">
    <w:abstractNumId w:val="4"/>
  </w:num>
  <w:num w:numId="13">
    <w:abstractNumId w:val="16"/>
  </w:num>
  <w:num w:numId="14">
    <w:abstractNumId w:val="0"/>
  </w:num>
  <w:num w:numId="15">
    <w:abstractNumId w:val="19"/>
  </w:num>
  <w:num w:numId="16">
    <w:abstractNumId w:val="13"/>
  </w:num>
  <w:num w:numId="17">
    <w:abstractNumId w:val="3"/>
  </w:num>
  <w:num w:numId="18">
    <w:abstractNumId w:val="2"/>
  </w:num>
  <w:num w:numId="19">
    <w:abstractNumId w:val="1"/>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8E"/>
    <w:rsid w:val="00002983"/>
    <w:rsid w:val="000063CC"/>
    <w:rsid w:val="00010D5B"/>
    <w:rsid w:val="0001625E"/>
    <w:rsid w:val="00016533"/>
    <w:rsid w:val="00017509"/>
    <w:rsid w:val="00033345"/>
    <w:rsid w:val="00040F58"/>
    <w:rsid w:val="00042709"/>
    <w:rsid w:val="00047ADF"/>
    <w:rsid w:val="000552A2"/>
    <w:rsid w:val="00063532"/>
    <w:rsid w:val="00090C12"/>
    <w:rsid w:val="00097B98"/>
    <w:rsid w:val="000A4B15"/>
    <w:rsid w:val="000B4310"/>
    <w:rsid w:val="000C1F61"/>
    <w:rsid w:val="000D0740"/>
    <w:rsid w:val="000D4E01"/>
    <w:rsid w:val="000E2883"/>
    <w:rsid w:val="000E5C8E"/>
    <w:rsid w:val="000E5CC8"/>
    <w:rsid w:val="000F6F7C"/>
    <w:rsid w:val="00110940"/>
    <w:rsid w:val="001245FD"/>
    <w:rsid w:val="0013527B"/>
    <w:rsid w:val="001356C7"/>
    <w:rsid w:val="00144B5D"/>
    <w:rsid w:val="00155093"/>
    <w:rsid w:val="00164E29"/>
    <w:rsid w:val="00166C4E"/>
    <w:rsid w:val="00171174"/>
    <w:rsid w:val="0017168E"/>
    <w:rsid w:val="00193B18"/>
    <w:rsid w:val="001A2588"/>
    <w:rsid w:val="001A3D72"/>
    <w:rsid w:val="001A6A9A"/>
    <w:rsid w:val="001C3AA6"/>
    <w:rsid w:val="001D6661"/>
    <w:rsid w:val="001D72BE"/>
    <w:rsid w:val="001E7178"/>
    <w:rsid w:val="0020321D"/>
    <w:rsid w:val="002251FA"/>
    <w:rsid w:val="00231FD6"/>
    <w:rsid w:val="002339E8"/>
    <w:rsid w:val="00234069"/>
    <w:rsid w:val="00244D06"/>
    <w:rsid w:val="00251E5D"/>
    <w:rsid w:val="002669F0"/>
    <w:rsid w:val="00282699"/>
    <w:rsid w:val="002A0689"/>
    <w:rsid w:val="002A2B78"/>
    <w:rsid w:val="002C3741"/>
    <w:rsid w:val="002C7AC7"/>
    <w:rsid w:val="002D3758"/>
    <w:rsid w:val="002D4BB6"/>
    <w:rsid w:val="002E02B3"/>
    <w:rsid w:val="003003A1"/>
    <w:rsid w:val="00313B9C"/>
    <w:rsid w:val="003160B4"/>
    <w:rsid w:val="00316826"/>
    <w:rsid w:val="00317ED2"/>
    <w:rsid w:val="00321372"/>
    <w:rsid w:val="003246C8"/>
    <w:rsid w:val="003350C0"/>
    <w:rsid w:val="00336EEA"/>
    <w:rsid w:val="00345C88"/>
    <w:rsid w:val="00366369"/>
    <w:rsid w:val="00392DA1"/>
    <w:rsid w:val="00394A14"/>
    <w:rsid w:val="003A5FEA"/>
    <w:rsid w:val="003A6720"/>
    <w:rsid w:val="003C18B4"/>
    <w:rsid w:val="003C1B30"/>
    <w:rsid w:val="003C718C"/>
    <w:rsid w:val="003D4C52"/>
    <w:rsid w:val="003E2495"/>
    <w:rsid w:val="003F5DE5"/>
    <w:rsid w:val="003F72DD"/>
    <w:rsid w:val="004000D7"/>
    <w:rsid w:val="00412791"/>
    <w:rsid w:val="00417700"/>
    <w:rsid w:val="00417F7D"/>
    <w:rsid w:val="00422631"/>
    <w:rsid w:val="00424745"/>
    <w:rsid w:val="00425B27"/>
    <w:rsid w:val="00427F26"/>
    <w:rsid w:val="00453C88"/>
    <w:rsid w:val="00455EA9"/>
    <w:rsid w:val="0048525A"/>
    <w:rsid w:val="00487B25"/>
    <w:rsid w:val="00491094"/>
    <w:rsid w:val="00491B25"/>
    <w:rsid w:val="004927B2"/>
    <w:rsid w:val="00492FAA"/>
    <w:rsid w:val="00494AD7"/>
    <w:rsid w:val="004A7D01"/>
    <w:rsid w:val="004B06B5"/>
    <w:rsid w:val="004D6A97"/>
    <w:rsid w:val="004E2EF1"/>
    <w:rsid w:val="004F2D8E"/>
    <w:rsid w:val="00504E43"/>
    <w:rsid w:val="005256AD"/>
    <w:rsid w:val="00543363"/>
    <w:rsid w:val="00553152"/>
    <w:rsid w:val="005757D8"/>
    <w:rsid w:val="005828B9"/>
    <w:rsid w:val="005830AF"/>
    <w:rsid w:val="00594CAA"/>
    <w:rsid w:val="005A4D52"/>
    <w:rsid w:val="005B24BE"/>
    <w:rsid w:val="005B5B95"/>
    <w:rsid w:val="005D15F1"/>
    <w:rsid w:val="005E3E7F"/>
    <w:rsid w:val="005E4761"/>
    <w:rsid w:val="006024E4"/>
    <w:rsid w:val="0061617F"/>
    <w:rsid w:val="0061723B"/>
    <w:rsid w:val="00620071"/>
    <w:rsid w:val="006354A9"/>
    <w:rsid w:val="00641689"/>
    <w:rsid w:val="006465BC"/>
    <w:rsid w:val="00652326"/>
    <w:rsid w:val="0067371B"/>
    <w:rsid w:val="006948F3"/>
    <w:rsid w:val="006B672A"/>
    <w:rsid w:val="006C5C04"/>
    <w:rsid w:val="006C5FBF"/>
    <w:rsid w:val="006D1D6B"/>
    <w:rsid w:val="006D4552"/>
    <w:rsid w:val="006E15C1"/>
    <w:rsid w:val="006E3CE9"/>
    <w:rsid w:val="006F1CBB"/>
    <w:rsid w:val="006F2D73"/>
    <w:rsid w:val="00702172"/>
    <w:rsid w:val="00714B57"/>
    <w:rsid w:val="007152AA"/>
    <w:rsid w:val="00737BEA"/>
    <w:rsid w:val="00741FCC"/>
    <w:rsid w:val="00747834"/>
    <w:rsid w:val="007632A7"/>
    <w:rsid w:val="00767C81"/>
    <w:rsid w:val="007779BC"/>
    <w:rsid w:val="007908F4"/>
    <w:rsid w:val="007926D5"/>
    <w:rsid w:val="00795223"/>
    <w:rsid w:val="007B0A20"/>
    <w:rsid w:val="007B2A30"/>
    <w:rsid w:val="007C63FC"/>
    <w:rsid w:val="007D2191"/>
    <w:rsid w:val="007D4381"/>
    <w:rsid w:val="007D676A"/>
    <w:rsid w:val="007E1AE9"/>
    <w:rsid w:val="008007D3"/>
    <w:rsid w:val="00803A92"/>
    <w:rsid w:val="00804F94"/>
    <w:rsid w:val="00807BFA"/>
    <w:rsid w:val="008125AE"/>
    <w:rsid w:val="00813634"/>
    <w:rsid w:val="00821EC5"/>
    <w:rsid w:val="00825137"/>
    <w:rsid w:val="00855253"/>
    <w:rsid w:val="00870DDC"/>
    <w:rsid w:val="00873677"/>
    <w:rsid w:val="00873D99"/>
    <w:rsid w:val="00883FA2"/>
    <w:rsid w:val="008A22C6"/>
    <w:rsid w:val="008A3E44"/>
    <w:rsid w:val="008A7634"/>
    <w:rsid w:val="008B14F8"/>
    <w:rsid w:val="008C5F89"/>
    <w:rsid w:val="008E4569"/>
    <w:rsid w:val="008F37B0"/>
    <w:rsid w:val="008F5E58"/>
    <w:rsid w:val="00910C72"/>
    <w:rsid w:val="00921639"/>
    <w:rsid w:val="00932240"/>
    <w:rsid w:val="009376FA"/>
    <w:rsid w:val="009403BD"/>
    <w:rsid w:val="00944094"/>
    <w:rsid w:val="009609AE"/>
    <w:rsid w:val="00960EC1"/>
    <w:rsid w:val="00970C9E"/>
    <w:rsid w:val="00980987"/>
    <w:rsid w:val="00987189"/>
    <w:rsid w:val="009A1C91"/>
    <w:rsid w:val="009B6ED6"/>
    <w:rsid w:val="009B700F"/>
    <w:rsid w:val="009C0671"/>
    <w:rsid w:val="009C31A9"/>
    <w:rsid w:val="009C3428"/>
    <w:rsid w:val="009D0AFE"/>
    <w:rsid w:val="009D7425"/>
    <w:rsid w:val="009E1A9B"/>
    <w:rsid w:val="009E379E"/>
    <w:rsid w:val="009F6961"/>
    <w:rsid w:val="00A018A1"/>
    <w:rsid w:val="00A047E3"/>
    <w:rsid w:val="00A134E0"/>
    <w:rsid w:val="00A20BEF"/>
    <w:rsid w:val="00A2388D"/>
    <w:rsid w:val="00A34B82"/>
    <w:rsid w:val="00A41E03"/>
    <w:rsid w:val="00A56757"/>
    <w:rsid w:val="00A72F5A"/>
    <w:rsid w:val="00A8461D"/>
    <w:rsid w:val="00A847FB"/>
    <w:rsid w:val="00AA59F3"/>
    <w:rsid w:val="00AA6E38"/>
    <w:rsid w:val="00AC46AF"/>
    <w:rsid w:val="00AE52CB"/>
    <w:rsid w:val="00AF1473"/>
    <w:rsid w:val="00AF5F30"/>
    <w:rsid w:val="00B03882"/>
    <w:rsid w:val="00B04648"/>
    <w:rsid w:val="00B14180"/>
    <w:rsid w:val="00B20AEF"/>
    <w:rsid w:val="00B2480B"/>
    <w:rsid w:val="00B27815"/>
    <w:rsid w:val="00B27F2E"/>
    <w:rsid w:val="00B306ED"/>
    <w:rsid w:val="00B357F9"/>
    <w:rsid w:val="00B401C5"/>
    <w:rsid w:val="00B676AC"/>
    <w:rsid w:val="00B71B1A"/>
    <w:rsid w:val="00B72A00"/>
    <w:rsid w:val="00B77696"/>
    <w:rsid w:val="00B858FA"/>
    <w:rsid w:val="00BA0EC4"/>
    <w:rsid w:val="00BB4D3A"/>
    <w:rsid w:val="00BE0818"/>
    <w:rsid w:val="00BE7113"/>
    <w:rsid w:val="00BF1F50"/>
    <w:rsid w:val="00BF5D5B"/>
    <w:rsid w:val="00C07F80"/>
    <w:rsid w:val="00C11978"/>
    <w:rsid w:val="00C26231"/>
    <w:rsid w:val="00C3581F"/>
    <w:rsid w:val="00C70863"/>
    <w:rsid w:val="00C754F9"/>
    <w:rsid w:val="00C84C0E"/>
    <w:rsid w:val="00C858AE"/>
    <w:rsid w:val="00C87CA7"/>
    <w:rsid w:val="00CD7BC7"/>
    <w:rsid w:val="00CE6252"/>
    <w:rsid w:val="00CF4674"/>
    <w:rsid w:val="00D01B1A"/>
    <w:rsid w:val="00D03FBB"/>
    <w:rsid w:val="00D125CD"/>
    <w:rsid w:val="00D46106"/>
    <w:rsid w:val="00D507DD"/>
    <w:rsid w:val="00D51DF0"/>
    <w:rsid w:val="00D5363C"/>
    <w:rsid w:val="00D543EC"/>
    <w:rsid w:val="00D605AE"/>
    <w:rsid w:val="00D71714"/>
    <w:rsid w:val="00D84895"/>
    <w:rsid w:val="00DA2889"/>
    <w:rsid w:val="00DC29D2"/>
    <w:rsid w:val="00DE1AB3"/>
    <w:rsid w:val="00DE3287"/>
    <w:rsid w:val="00DF4D5D"/>
    <w:rsid w:val="00E135E8"/>
    <w:rsid w:val="00E167C4"/>
    <w:rsid w:val="00E2187A"/>
    <w:rsid w:val="00E22DE4"/>
    <w:rsid w:val="00E2340B"/>
    <w:rsid w:val="00E2469A"/>
    <w:rsid w:val="00E3486F"/>
    <w:rsid w:val="00E37FD8"/>
    <w:rsid w:val="00E53D64"/>
    <w:rsid w:val="00E579EA"/>
    <w:rsid w:val="00E6417E"/>
    <w:rsid w:val="00E82835"/>
    <w:rsid w:val="00E87DFF"/>
    <w:rsid w:val="00EA2179"/>
    <w:rsid w:val="00EC1737"/>
    <w:rsid w:val="00ED2096"/>
    <w:rsid w:val="00ED47D3"/>
    <w:rsid w:val="00ED779F"/>
    <w:rsid w:val="00EE2606"/>
    <w:rsid w:val="00EE6DBD"/>
    <w:rsid w:val="00EF3F00"/>
    <w:rsid w:val="00F018C7"/>
    <w:rsid w:val="00F0487E"/>
    <w:rsid w:val="00F05A61"/>
    <w:rsid w:val="00F15A15"/>
    <w:rsid w:val="00F271F0"/>
    <w:rsid w:val="00F46415"/>
    <w:rsid w:val="00F67DCF"/>
    <w:rsid w:val="00F73A3C"/>
    <w:rsid w:val="00F75AE4"/>
    <w:rsid w:val="00F83732"/>
    <w:rsid w:val="00F84660"/>
    <w:rsid w:val="00F957E8"/>
    <w:rsid w:val="00FA0BDF"/>
    <w:rsid w:val="00FA0EBC"/>
    <w:rsid w:val="00FA261C"/>
    <w:rsid w:val="00FB221F"/>
    <w:rsid w:val="00FB47A7"/>
    <w:rsid w:val="00FB4DF3"/>
    <w:rsid w:val="00FD3A85"/>
    <w:rsid w:val="00FE2E96"/>
    <w:rsid w:val="00FF5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8525A"/>
    <w:rPr>
      <w:rFonts w:eastAsia="Times New Roman" w:cs="Times New Roman"/>
      <w:sz w:val="20"/>
      <w:szCs w:val="20"/>
    </w:rPr>
  </w:style>
  <w:style w:type="character" w:customStyle="1" w:styleId="CommentTextChar">
    <w:name w:val="Comment Text Char"/>
    <w:basedOn w:val="DefaultParagraphFont"/>
    <w:link w:val="CommentText"/>
    <w:semiHidden/>
    <w:rsid w:val="0048525A"/>
    <w:rPr>
      <w:rFonts w:eastAsia="Times New Roman" w:cs="Times New Roman"/>
      <w:sz w:val="20"/>
      <w:szCs w:val="20"/>
    </w:rPr>
  </w:style>
  <w:style w:type="paragraph" w:styleId="NormalWeb">
    <w:name w:val="Normal (Web)"/>
    <w:basedOn w:val="Normal"/>
    <w:uiPriority w:val="99"/>
    <w:rsid w:val="00702172"/>
    <w:rPr>
      <w:rFonts w:ascii="Times New Roman" w:eastAsia="Times New Roman" w:hAnsi="Times New Roman" w:cs="Times New Roman"/>
      <w:lang w:eastAsia="en-GB"/>
    </w:rPr>
  </w:style>
  <w:style w:type="character" w:styleId="CommentReference">
    <w:name w:val="annotation reference"/>
    <w:uiPriority w:val="99"/>
    <w:semiHidden/>
    <w:rsid w:val="00B357F9"/>
    <w:rPr>
      <w:sz w:val="16"/>
      <w:szCs w:val="16"/>
    </w:rPr>
  </w:style>
  <w:style w:type="paragraph" w:styleId="BalloonText">
    <w:name w:val="Balloon Text"/>
    <w:basedOn w:val="Normal"/>
    <w:link w:val="BalloonTextChar"/>
    <w:uiPriority w:val="99"/>
    <w:semiHidden/>
    <w:unhideWhenUsed/>
    <w:rsid w:val="00B357F9"/>
    <w:rPr>
      <w:rFonts w:ascii="Tahoma" w:hAnsi="Tahoma" w:cs="Tahoma"/>
      <w:sz w:val="16"/>
      <w:szCs w:val="16"/>
    </w:rPr>
  </w:style>
  <w:style w:type="character" w:customStyle="1" w:styleId="BalloonTextChar">
    <w:name w:val="Balloon Text Char"/>
    <w:basedOn w:val="DefaultParagraphFont"/>
    <w:link w:val="BalloonText"/>
    <w:uiPriority w:val="99"/>
    <w:semiHidden/>
    <w:rsid w:val="00B357F9"/>
    <w:rPr>
      <w:rFonts w:ascii="Tahoma" w:hAnsi="Tahoma" w:cs="Tahoma"/>
      <w:sz w:val="16"/>
      <w:szCs w:val="16"/>
    </w:rPr>
  </w:style>
  <w:style w:type="paragraph" w:styleId="ListParagraph">
    <w:name w:val="List Paragraph"/>
    <w:basedOn w:val="Normal"/>
    <w:uiPriority w:val="34"/>
    <w:qFormat/>
    <w:rsid w:val="005E4761"/>
    <w:pPr>
      <w:ind w:left="720"/>
      <w:contextualSpacing/>
    </w:pPr>
  </w:style>
  <w:style w:type="paragraph" w:styleId="PlainText">
    <w:name w:val="Plain Text"/>
    <w:basedOn w:val="Normal"/>
    <w:link w:val="PlainTextChar"/>
    <w:uiPriority w:val="99"/>
    <w:unhideWhenUsed/>
    <w:rsid w:val="00C87CA7"/>
    <w:rPr>
      <w:rFonts w:cstheme="minorBidi"/>
      <w:szCs w:val="21"/>
    </w:rPr>
  </w:style>
  <w:style w:type="character" w:customStyle="1" w:styleId="PlainTextChar">
    <w:name w:val="Plain Text Char"/>
    <w:basedOn w:val="DefaultParagraphFont"/>
    <w:link w:val="PlainText"/>
    <w:uiPriority w:val="99"/>
    <w:rsid w:val="00C87CA7"/>
    <w:rPr>
      <w:rFonts w:cstheme="minorBidi"/>
      <w:szCs w:val="21"/>
    </w:rPr>
  </w:style>
  <w:style w:type="paragraph" w:styleId="CommentSubject">
    <w:name w:val="annotation subject"/>
    <w:basedOn w:val="CommentText"/>
    <w:next w:val="CommentText"/>
    <w:link w:val="CommentSubjectChar"/>
    <w:uiPriority w:val="99"/>
    <w:semiHidden/>
    <w:unhideWhenUsed/>
    <w:rsid w:val="006C5FBF"/>
    <w:rPr>
      <w:rFonts w:eastAsiaTheme="minorHAnsi" w:cs="Arial"/>
      <w:b/>
      <w:bCs/>
    </w:rPr>
  </w:style>
  <w:style w:type="character" w:customStyle="1" w:styleId="CommentSubjectChar">
    <w:name w:val="Comment Subject Char"/>
    <w:basedOn w:val="CommentTextChar"/>
    <w:link w:val="CommentSubject"/>
    <w:uiPriority w:val="99"/>
    <w:semiHidden/>
    <w:rsid w:val="006C5FBF"/>
    <w:rPr>
      <w:rFonts w:eastAsia="Times New Roman" w:cs="Times New Roman"/>
      <w:b/>
      <w:bCs/>
      <w:sz w:val="20"/>
      <w:szCs w:val="20"/>
    </w:rPr>
  </w:style>
  <w:style w:type="character" w:styleId="Hyperlink">
    <w:name w:val="Hyperlink"/>
    <w:basedOn w:val="DefaultParagraphFont"/>
    <w:uiPriority w:val="99"/>
    <w:unhideWhenUsed/>
    <w:rsid w:val="00424745"/>
    <w:rPr>
      <w:color w:val="0000FF" w:themeColor="hyperlink"/>
      <w:u w:val="single"/>
    </w:rPr>
  </w:style>
  <w:style w:type="paragraph" w:customStyle="1" w:styleId="Default">
    <w:name w:val="Default"/>
    <w:rsid w:val="00D01B1A"/>
    <w:pPr>
      <w:autoSpaceDE w:val="0"/>
      <w:autoSpaceDN w:val="0"/>
      <w:adjustRightInd w:val="0"/>
    </w:pPr>
    <w:rPr>
      <w:color w:val="000000"/>
    </w:rPr>
  </w:style>
  <w:style w:type="paragraph" w:customStyle="1" w:styleId="CharChar1CharCharCharCharCharCharChar">
    <w:name w:val="Char Char1 Char Char Char Char Char Char Char"/>
    <w:basedOn w:val="Normal"/>
    <w:rsid w:val="00E3486F"/>
    <w:pPr>
      <w:spacing w:after="160" w:line="240" w:lineRule="exact"/>
    </w:pPr>
    <w:rPr>
      <w:rFonts w:ascii="Verdana" w:eastAsia="Times New Roman" w:hAnsi="Verdana" w:cs="Times New Roman"/>
      <w:lang w:val="en-US"/>
    </w:rPr>
  </w:style>
  <w:style w:type="paragraph" w:styleId="Caption">
    <w:name w:val="caption"/>
    <w:basedOn w:val="Normal"/>
    <w:next w:val="Normal"/>
    <w:qFormat/>
    <w:rsid w:val="0020321D"/>
    <w:pPr>
      <w:spacing w:before="120" w:after="120"/>
    </w:pPr>
    <w:rPr>
      <w:rFonts w:eastAsia="Times New Roman" w:cs="Times New Roman"/>
      <w:b/>
      <w:bCs/>
      <w:sz w:val="20"/>
      <w:szCs w:val="20"/>
    </w:rPr>
  </w:style>
  <w:style w:type="character" w:styleId="Strong">
    <w:name w:val="Strong"/>
    <w:uiPriority w:val="22"/>
    <w:qFormat/>
    <w:rsid w:val="005531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8525A"/>
    <w:rPr>
      <w:rFonts w:eastAsia="Times New Roman" w:cs="Times New Roman"/>
      <w:sz w:val="20"/>
      <w:szCs w:val="20"/>
    </w:rPr>
  </w:style>
  <w:style w:type="character" w:customStyle="1" w:styleId="CommentTextChar">
    <w:name w:val="Comment Text Char"/>
    <w:basedOn w:val="DefaultParagraphFont"/>
    <w:link w:val="CommentText"/>
    <w:semiHidden/>
    <w:rsid w:val="0048525A"/>
    <w:rPr>
      <w:rFonts w:eastAsia="Times New Roman" w:cs="Times New Roman"/>
      <w:sz w:val="20"/>
      <w:szCs w:val="20"/>
    </w:rPr>
  </w:style>
  <w:style w:type="paragraph" w:styleId="NormalWeb">
    <w:name w:val="Normal (Web)"/>
    <w:basedOn w:val="Normal"/>
    <w:uiPriority w:val="99"/>
    <w:rsid w:val="00702172"/>
    <w:rPr>
      <w:rFonts w:ascii="Times New Roman" w:eastAsia="Times New Roman" w:hAnsi="Times New Roman" w:cs="Times New Roman"/>
      <w:lang w:eastAsia="en-GB"/>
    </w:rPr>
  </w:style>
  <w:style w:type="character" w:styleId="CommentReference">
    <w:name w:val="annotation reference"/>
    <w:uiPriority w:val="99"/>
    <w:semiHidden/>
    <w:rsid w:val="00B357F9"/>
    <w:rPr>
      <w:sz w:val="16"/>
      <w:szCs w:val="16"/>
    </w:rPr>
  </w:style>
  <w:style w:type="paragraph" w:styleId="BalloonText">
    <w:name w:val="Balloon Text"/>
    <w:basedOn w:val="Normal"/>
    <w:link w:val="BalloonTextChar"/>
    <w:uiPriority w:val="99"/>
    <w:semiHidden/>
    <w:unhideWhenUsed/>
    <w:rsid w:val="00B357F9"/>
    <w:rPr>
      <w:rFonts w:ascii="Tahoma" w:hAnsi="Tahoma" w:cs="Tahoma"/>
      <w:sz w:val="16"/>
      <w:szCs w:val="16"/>
    </w:rPr>
  </w:style>
  <w:style w:type="character" w:customStyle="1" w:styleId="BalloonTextChar">
    <w:name w:val="Balloon Text Char"/>
    <w:basedOn w:val="DefaultParagraphFont"/>
    <w:link w:val="BalloonText"/>
    <w:uiPriority w:val="99"/>
    <w:semiHidden/>
    <w:rsid w:val="00B357F9"/>
    <w:rPr>
      <w:rFonts w:ascii="Tahoma" w:hAnsi="Tahoma" w:cs="Tahoma"/>
      <w:sz w:val="16"/>
      <w:szCs w:val="16"/>
    </w:rPr>
  </w:style>
  <w:style w:type="paragraph" w:styleId="ListParagraph">
    <w:name w:val="List Paragraph"/>
    <w:basedOn w:val="Normal"/>
    <w:uiPriority w:val="34"/>
    <w:qFormat/>
    <w:rsid w:val="005E4761"/>
    <w:pPr>
      <w:ind w:left="720"/>
      <w:contextualSpacing/>
    </w:pPr>
  </w:style>
  <w:style w:type="paragraph" w:styleId="PlainText">
    <w:name w:val="Plain Text"/>
    <w:basedOn w:val="Normal"/>
    <w:link w:val="PlainTextChar"/>
    <w:uiPriority w:val="99"/>
    <w:unhideWhenUsed/>
    <w:rsid w:val="00C87CA7"/>
    <w:rPr>
      <w:rFonts w:cstheme="minorBidi"/>
      <w:szCs w:val="21"/>
    </w:rPr>
  </w:style>
  <w:style w:type="character" w:customStyle="1" w:styleId="PlainTextChar">
    <w:name w:val="Plain Text Char"/>
    <w:basedOn w:val="DefaultParagraphFont"/>
    <w:link w:val="PlainText"/>
    <w:uiPriority w:val="99"/>
    <w:rsid w:val="00C87CA7"/>
    <w:rPr>
      <w:rFonts w:cstheme="minorBidi"/>
      <w:szCs w:val="21"/>
    </w:rPr>
  </w:style>
  <w:style w:type="paragraph" w:styleId="CommentSubject">
    <w:name w:val="annotation subject"/>
    <w:basedOn w:val="CommentText"/>
    <w:next w:val="CommentText"/>
    <w:link w:val="CommentSubjectChar"/>
    <w:uiPriority w:val="99"/>
    <w:semiHidden/>
    <w:unhideWhenUsed/>
    <w:rsid w:val="006C5FBF"/>
    <w:rPr>
      <w:rFonts w:eastAsiaTheme="minorHAnsi" w:cs="Arial"/>
      <w:b/>
      <w:bCs/>
    </w:rPr>
  </w:style>
  <w:style w:type="character" w:customStyle="1" w:styleId="CommentSubjectChar">
    <w:name w:val="Comment Subject Char"/>
    <w:basedOn w:val="CommentTextChar"/>
    <w:link w:val="CommentSubject"/>
    <w:uiPriority w:val="99"/>
    <w:semiHidden/>
    <w:rsid w:val="006C5FBF"/>
    <w:rPr>
      <w:rFonts w:eastAsia="Times New Roman" w:cs="Times New Roman"/>
      <w:b/>
      <w:bCs/>
      <w:sz w:val="20"/>
      <w:szCs w:val="20"/>
    </w:rPr>
  </w:style>
  <w:style w:type="character" w:styleId="Hyperlink">
    <w:name w:val="Hyperlink"/>
    <w:basedOn w:val="DefaultParagraphFont"/>
    <w:uiPriority w:val="99"/>
    <w:unhideWhenUsed/>
    <w:rsid w:val="00424745"/>
    <w:rPr>
      <w:color w:val="0000FF" w:themeColor="hyperlink"/>
      <w:u w:val="single"/>
    </w:rPr>
  </w:style>
  <w:style w:type="paragraph" w:customStyle="1" w:styleId="Default">
    <w:name w:val="Default"/>
    <w:rsid w:val="00D01B1A"/>
    <w:pPr>
      <w:autoSpaceDE w:val="0"/>
      <w:autoSpaceDN w:val="0"/>
      <w:adjustRightInd w:val="0"/>
    </w:pPr>
    <w:rPr>
      <w:color w:val="000000"/>
    </w:rPr>
  </w:style>
  <w:style w:type="paragraph" w:customStyle="1" w:styleId="CharChar1CharCharCharCharCharCharChar">
    <w:name w:val="Char Char1 Char Char Char Char Char Char Char"/>
    <w:basedOn w:val="Normal"/>
    <w:rsid w:val="00E3486F"/>
    <w:pPr>
      <w:spacing w:after="160" w:line="240" w:lineRule="exact"/>
    </w:pPr>
    <w:rPr>
      <w:rFonts w:ascii="Verdana" w:eastAsia="Times New Roman" w:hAnsi="Verdana" w:cs="Times New Roman"/>
      <w:lang w:val="en-US"/>
    </w:rPr>
  </w:style>
  <w:style w:type="paragraph" w:styleId="Caption">
    <w:name w:val="caption"/>
    <w:basedOn w:val="Normal"/>
    <w:next w:val="Normal"/>
    <w:qFormat/>
    <w:rsid w:val="0020321D"/>
    <w:pPr>
      <w:spacing w:before="120" w:after="120"/>
    </w:pPr>
    <w:rPr>
      <w:rFonts w:eastAsia="Times New Roman" w:cs="Times New Roman"/>
      <w:b/>
      <w:bCs/>
      <w:sz w:val="20"/>
      <w:szCs w:val="20"/>
    </w:rPr>
  </w:style>
  <w:style w:type="character" w:styleId="Strong">
    <w:name w:val="Strong"/>
    <w:uiPriority w:val="22"/>
    <w:qFormat/>
    <w:rsid w:val="005531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0100">
      <w:bodyDiv w:val="1"/>
      <w:marLeft w:val="0"/>
      <w:marRight w:val="0"/>
      <w:marTop w:val="0"/>
      <w:marBottom w:val="0"/>
      <w:divBdr>
        <w:top w:val="none" w:sz="0" w:space="0" w:color="auto"/>
        <w:left w:val="none" w:sz="0" w:space="0" w:color="auto"/>
        <w:bottom w:val="none" w:sz="0" w:space="0" w:color="auto"/>
        <w:right w:val="none" w:sz="0" w:space="0" w:color="auto"/>
      </w:divBdr>
      <w:divsChild>
        <w:div w:id="1128473185">
          <w:marLeft w:val="0"/>
          <w:marRight w:val="0"/>
          <w:marTop w:val="0"/>
          <w:marBottom w:val="0"/>
          <w:divBdr>
            <w:top w:val="none" w:sz="0" w:space="0" w:color="auto"/>
            <w:left w:val="none" w:sz="0" w:space="0" w:color="auto"/>
            <w:bottom w:val="none" w:sz="0" w:space="0" w:color="auto"/>
            <w:right w:val="none" w:sz="0" w:space="0" w:color="auto"/>
          </w:divBdr>
          <w:divsChild>
            <w:div w:id="110170238">
              <w:marLeft w:val="0"/>
              <w:marRight w:val="0"/>
              <w:marTop w:val="0"/>
              <w:marBottom w:val="0"/>
              <w:divBdr>
                <w:top w:val="none" w:sz="0" w:space="0" w:color="auto"/>
                <w:left w:val="none" w:sz="0" w:space="0" w:color="auto"/>
                <w:bottom w:val="none" w:sz="0" w:space="0" w:color="auto"/>
                <w:right w:val="none" w:sz="0" w:space="0" w:color="auto"/>
              </w:divBdr>
              <w:divsChild>
                <w:div w:id="1503739141">
                  <w:marLeft w:val="0"/>
                  <w:marRight w:val="0"/>
                  <w:marTop w:val="0"/>
                  <w:marBottom w:val="0"/>
                  <w:divBdr>
                    <w:top w:val="none" w:sz="0" w:space="0" w:color="auto"/>
                    <w:left w:val="none" w:sz="0" w:space="0" w:color="auto"/>
                    <w:bottom w:val="none" w:sz="0" w:space="0" w:color="auto"/>
                    <w:right w:val="none" w:sz="0" w:space="0" w:color="auto"/>
                  </w:divBdr>
                  <w:divsChild>
                    <w:div w:id="585500354">
                      <w:marLeft w:val="0"/>
                      <w:marRight w:val="0"/>
                      <w:marTop w:val="0"/>
                      <w:marBottom w:val="0"/>
                      <w:divBdr>
                        <w:top w:val="none" w:sz="0" w:space="0" w:color="auto"/>
                        <w:left w:val="none" w:sz="0" w:space="0" w:color="auto"/>
                        <w:bottom w:val="none" w:sz="0" w:space="0" w:color="auto"/>
                        <w:right w:val="none" w:sz="0" w:space="0" w:color="auto"/>
                      </w:divBdr>
                      <w:divsChild>
                        <w:div w:id="1587419205">
                          <w:marLeft w:val="0"/>
                          <w:marRight w:val="0"/>
                          <w:marTop w:val="0"/>
                          <w:marBottom w:val="0"/>
                          <w:divBdr>
                            <w:top w:val="none" w:sz="0" w:space="0" w:color="auto"/>
                            <w:left w:val="none" w:sz="0" w:space="0" w:color="auto"/>
                            <w:bottom w:val="none" w:sz="0" w:space="0" w:color="auto"/>
                            <w:right w:val="none" w:sz="0" w:space="0" w:color="auto"/>
                          </w:divBdr>
                          <w:divsChild>
                            <w:div w:id="543175446">
                              <w:marLeft w:val="0"/>
                              <w:marRight w:val="0"/>
                              <w:marTop w:val="0"/>
                              <w:marBottom w:val="0"/>
                              <w:divBdr>
                                <w:top w:val="none" w:sz="0" w:space="0" w:color="auto"/>
                                <w:left w:val="none" w:sz="0" w:space="0" w:color="auto"/>
                                <w:bottom w:val="none" w:sz="0" w:space="0" w:color="auto"/>
                                <w:right w:val="none" w:sz="0" w:space="0" w:color="auto"/>
                              </w:divBdr>
                              <w:divsChild>
                                <w:div w:id="554782072">
                                  <w:marLeft w:val="0"/>
                                  <w:marRight w:val="0"/>
                                  <w:marTop w:val="0"/>
                                  <w:marBottom w:val="0"/>
                                  <w:divBdr>
                                    <w:top w:val="none" w:sz="0" w:space="0" w:color="auto"/>
                                    <w:left w:val="none" w:sz="0" w:space="0" w:color="auto"/>
                                    <w:bottom w:val="none" w:sz="0" w:space="0" w:color="auto"/>
                                    <w:right w:val="none" w:sz="0" w:space="0" w:color="auto"/>
                                  </w:divBdr>
                                  <w:divsChild>
                                    <w:div w:id="1269704831">
                                      <w:marLeft w:val="0"/>
                                      <w:marRight w:val="0"/>
                                      <w:marTop w:val="0"/>
                                      <w:marBottom w:val="0"/>
                                      <w:divBdr>
                                        <w:top w:val="none" w:sz="0" w:space="0" w:color="auto"/>
                                        <w:left w:val="none" w:sz="0" w:space="0" w:color="auto"/>
                                        <w:bottom w:val="none" w:sz="0" w:space="0" w:color="auto"/>
                                        <w:right w:val="none" w:sz="0" w:space="0" w:color="auto"/>
                                      </w:divBdr>
                                      <w:divsChild>
                                        <w:div w:id="904144624">
                                          <w:marLeft w:val="0"/>
                                          <w:marRight w:val="0"/>
                                          <w:marTop w:val="0"/>
                                          <w:marBottom w:val="0"/>
                                          <w:divBdr>
                                            <w:top w:val="none" w:sz="0" w:space="0" w:color="auto"/>
                                            <w:left w:val="none" w:sz="0" w:space="0" w:color="auto"/>
                                            <w:bottom w:val="none" w:sz="0" w:space="0" w:color="auto"/>
                                            <w:right w:val="none" w:sz="0" w:space="0" w:color="auto"/>
                                          </w:divBdr>
                                          <w:divsChild>
                                            <w:div w:id="2606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36202">
      <w:bodyDiv w:val="1"/>
      <w:marLeft w:val="0"/>
      <w:marRight w:val="0"/>
      <w:marTop w:val="0"/>
      <w:marBottom w:val="0"/>
      <w:divBdr>
        <w:top w:val="none" w:sz="0" w:space="0" w:color="auto"/>
        <w:left w:val="none" w:sz="0" w:space="0" w:color="auto"/>
        <w:bottom w:val="none" w:sz="0" w:space="0" w:color="auto"/>
        <w:right w:val="none" w:sz="0" w:space="0" w:color="auto"/>
      </w:divBdr>
    </w:div>
    <w:div w:id="418914095">
      <w:bodyDiv w:val="1"/>
      <w:marLeft w:val="0"/>
      <w:marRight w:val="0"/>
      <w:marTop w:val="0"/>
      <w:marBottom w:val="0"/>
      <w:divBdr>
        <w:top w:val="none" w:sz="0" w:space="0" w:color="auto"/>
        <w:left w:val="none" w:sz="0" w:space="0" w:color="auto"/>
        <w:bottom w:val="none" w:sz="0" w:space="0" w:color="auto"/>
        <w:right w:val="none" w:sz="0" w:space="0" w:color="auto"/>
      </w:divBdr>
      <w:divsChild>
        <w:div w:id="1125197722">
          <w:marLeft w:val="360"/>
          <w:marRight w:val="0"/>
          <w:marTop w:val="400"/>
          <w:marBottom w:val="0"/>
          <w:divBdr>
            <w:top w:val="none" w:sz="0" w:space="0" w:color="auto"/>
            <w:left w:val="none" w:sz="0" w:space="0" w:color="auto"/>
            <w:bottom w:val="none" w:sz="0" w:space="0" w:color="auto"/>
            <w:right w:val="none" w:sz="0" w:space="0" w:color="auto"/>
          </w:divBdr>
        </w:div>
        <w:div w:id="2129741780">
          <w:marLeft w:val="360"/>
          <w:marRight w:val="0"/>
          <w:marTop w:val="400"/>
          <w:marBottom w:val="0"/>
          <w:divBdr>
            <w:top w:val="none" w:sz="0" w:space="0" w:color="auto"/>
            <w:left w:val="none" w:sz="0" w:space="0" w:color="auto"/>
            <w:bottom w:val="none" w:sz="0" w:space="0" w:color="auto"/>
            <w:right w:val="none" w:sz="0" w:space="0" w:color="auto"/>
          </w:divBdr>
        </w:div>
        <w:div w:id="795105746">
          <w:marLeft w:val="360"/>
          <w:marRight w:val="0"/>
          <w:marTop w:val="400"/>
          <w:marBottom w:val="0"/>
          <w:divBdr>
            <w:top w:val="none" w:sz="0" w:space="0" w:color="auto"/>
            <w:left w:val="none" w:sz="0" w:space="0" w:color="auto"/>
            <w:bottom w:val="none" w:sz="0" w:space="0" w:color="auto"/>
            <w:right w:val="none" w:sz="0" w:space="0" w:color="auto"/>
          </w:divBdr>
        </w:div>
        <w:div w:id="1009329592">
          <w:marLeft w:val="360"/>
          <w:marRight w:val="0"/>
          <w:marTop w:val="400"/>
          <w:marBottom w:val="0"/>
          <w:divBdr>
            <w:top w:val="none" w:sz="0" w:space="0" w:color="auto"/>
            <w:left w:val="none" w:sz="0" w:space="0" w:color="auto"/>
            <w:bottom w:val="none" w:sz="0" w:space="0" w:color="auto"/>
            <w:right w:val="none" w:sz="0" w:space="0" w:color="auto"/>
          </w:divBdr>
        </w:div>
      </w:divsChild>
    </w:div>
    <w:div w:id="423381981">
      <w:bodyDiv w:val="1"/>
      <w:marLeft w:val="0"/>
      <w:marRight w:val="0"/>
      <w:marTop w:val="0"/>
      <w:marBottom w:val="0"/>
      <w:divBdr>
        <w:top w:val="none" w:sz="0" w:space="0" w:color="auto"/>
        <w:left w:val="none" w:sz="0" w:space="0" w:color="auto"/>
        <w:bottom w:val="none" w:sz="0" w:space="0" w:color="auto"/>
        <w:right w:val="none" w:sz="0" w:space="0" w:color="auto"/>
      </w:divBdr>
    </w:div>
    <w:div w:id="820926171">
      <w:bodyDiv w:val="1"/>
      <w:marLeft w:val="0"/>
      <w:marRight w:val="0"/>
      <w:marTop w:val="0"/>
      <w:marBottom w:val="0"/>
      <w:divBdr>
        <w:top w:val="none" w:sz="0" w:space="0" w:color="auto"/>
        <w:left w:val="none" w:sz="0" w:space="0" w:color="auto"/>
        <w:bottom w:val="none" w:sz="0" w:space="0" w:color="auto"/>
        <w:right w:val="none" w:sz="0" w:space="0" w:color="auto"/>
      </w:divBdr>
    </w:div>
    <w:div w:id="841163139">
      <w:bodyDiv w:val="1"/>
      <w:marLeft w:val="0"/>
      <w:marRight w:val="0"/>
      <w:marTop w:val="0"/>
      <w:marBottom w:val="0"/>
      <w:divBdr>
        <w:top w:val="none" w:sz="0" w:space="0" w:color="auto"/>
        <w:left w:val="none" w:sz="0" w:space="0" w:color="auto"/>
        <w:bottom w:val="none" w:sz="0" w:space="0" w:color="auto"/>
        <w:right w:val="none" w:sz="0" w:space="0" w:color="auto"/>
      </w:divBdr>
    </w:div>
    <w:div w:id="993141215">
      <w:bodyDiv w:val="1"/>
      <w:marLeft w:val="0"/>
      <w:marRight w:val="0"/>
      <w:marTop w:val="0"/>
      <w:marBottom w:val="0"/>
      <w:divBdr>
        <w:top w:val="none" w:sz="0" w:space="0" w:color="auto"/>
        <w:left w:val="none" w:sz="0" w:space="0" w:color="auto"/>
        <w:bottom w:val="none" w:sz="0" w:space="0" w:color="auto"/>
        <w:right w:val="none" w:sz="0" w:space="0" w:color="auto"/>
      </w:divBdr>
    </w:div>
    <w:div w:id="1026709632">
      <w:bodyDiv w:val="1"/>
      <w:marLeft w:val="0"/>
      <w:marRight w:val="0"/>
      <w:marTop w:val="0"/>
      <w:marBottom w:val="0"/>
      <w:divBdr>
        <w:top w:val="none" w:sz="0" w:space="0" w:color="auto"/>
        <w:left w:val="none" w:sz="0" w:space="0" w:color="auto"/>
        <w:bottom w:val="none" w:sz="0" w:space="0" w:color="auto"/>
        <w:right w:val="none" w:sz="0" w:space="0" w:color="auto"/>
      </w:divBdr>
    </w:div>
    <w:div w:id="1140538092">
      <w:bodyDiv w:val="1"/>
      <w:marLeft w:val="0"/>
      <w:marRight w:val="0"/>
      <w:marTop w:val="0"/>
      <w:marBottom w:val="0"/>
      <w:divBdr>
        <w:top w:val="none" w:sz="0" w:space="0" w:color="auto"/>
        <w:left w:val="none" w:sz="0" w:space="0" w:color="auto"/>
        <w:bottom w:val="none" w:sz="0" w:space="0" w:color="auto"/>
        <w:right w:val="none" w:sz="0" w:space="0" w:color="auto"/>
      </w:divBdr>
    </w:div>
    <w:div w:id="1234196708">
      <w:bodyDiv w:val="1"/>
      <w:marLeft w:val="0"/>
      <w:marRight w:val="0"/>
      <w:marTop w:val="0"/>
      <w:marBottom w:val="0"/>
      <w:divBdr>
        <w:top w:val="none" w:sz="0" w:space="0" w:color="auto"/>
        <w:left w:val="none" w:sz="0" w:space="0" w:color="auto"/>
        <w:bottom w:val="none" w:sz="0" w:space="0" w:color="auto"/>
        <w:right w:val="none" w:sz="0" w:space="0" w:color="auto"/>
      </w:divBdr>
      <w:divsChild>
        <w:div w:id="1182083020">
          <w:marLeft w:val="0"/>
          <w:marRight w:val="0"/>
          <w:marTop w:val="0"/>
          <w:marBottom w:val="0"/>
          <w:divBdr>
            <w:top w:val="none" w:sz="0" w:space="0" w:color="auto"/>
            <w:left w:val="none" w:sz="0" w:space="0" w:color="auto"/>
            <w:bottom w:val="none" w:sz="0" w:space="0" w:color="auto"/>
            <w:right w:val="none" w:sz="0" w:space="0" w:color="auto"/>
          </w:divBdr>
          <w:divsChild>
            <w:div w:id="1645309024">
              <w:marLeft w:val="0"/>
              <w:marRight w:val="0"/>
              <w:marTop w:val="0"/>
              <w:marBottom w:val="0"/>
              <w:divBdr>
                <w:top w:val="none" w:sz="0" w:space="0" w:color="auto"/>
                <w:left w:val="none" w:sz="0" w:space="0" w:color="auto"/>
                <w:bottom w:val="none" w:sz="0" w:space="0" w:color="auto"/>
                <w:right w:val="none" w:sz="0" w:space="0" w:color="auto"/>
              </w:divBdr>
              <w:divsChild>
                <w:div w:id="1871795068">
                  <w:marLeft w:val="0"/>
                  <w:marRight w:val="0"/>
                  <w:marTop w:val="0"/>
                  <w:marBottom w:val="0"/>
                  <w:divBdr>
                    <w:top w:val="none" w:sz="0" w:space="0" w:color="auto"/>
                    <w:left w:val="none" w:sz="0" w:space="0" w:color="auto"/>
                    <w:bottom w:val="none" w:sz="0" w:space="0" w:color="auto"/>
                    <w:right w:val="none" w:sz="0" w:space="0" w:color="auto"/>
                  </w:divBdr>
                  <w:divsChild>
                    <w:div w:id="375204907">
                      <w:marLeft w:val="0"/>
                      <w:marRight w:val="0"/>
                      <w:marTop w:val="0"/>
                      <w:marBottom w:val="0"/>
                      <w:divBdr>
                        <w:top w:val="none" w:sz="0" w:space="0" w:color="auto"/>
                        <w:left w:val="none" w:sz="0" w:space="0" w:color="auto"/>
                        <w:bottom w:val="none" w:sz="0" w:space="0" w:color="auto"/>
                        <w:right w:val="none" w:sz="0" w:space="0" w:color="auto"/>
                      </w:divBdr>
                      <w:divsChild>
                        <w:div w:id="1705866272">
                          <w:marLeft w:val="0"/>
                          <w:marRight w:val="0"/>
                          <w:marTop w:val="0"/>
                          <w:marBottom w:val="0"/>
                          <w:divBdr>
                            <w:top w:val="none" w:sz="0" w:space="0" w:color="auto"/>
                            <w:left w:val="none" w:sz="0" w:space="0" w:color="auto"/>
                            <w:bottom w:val="none" w:sz="0" w:space="0" w:color="auto"/>
                            <w:right w:val="none" w:sz="0" w:space="0" w:color="auto"/>
                          </w:divBdr>
                          <w:divsChild>
                            <w:div w:id="493574316">
                              <w:marLeft w:val="0"/>
                              <w:marRight w:val="0"/>
                              <w:marTop w:val="0"/>
                              <w:marBottom w:val="0"/>
                              <w:divBdr>
                                <w:top w:val="none" w:sz="0" w:space="0" w:color="auto"/>
                                <w:left w:val="none" w:sz="0" w:space="0" w:color="auto"/>
                                <w:bottom w:val="none" w:sz="0" w:space="0" w:color="auto"/>
                                <w:right w:val="none" w:sz="0" w:space="0" w:color="auto"/>
                              </w:divBdr>
                              <w:divsChild>
                                <w:div w:id="1993753742">
                                  <w:marLeft w:val="0"/>
                                  <w:marRight w:val="0"/>
                                  <w:marTop w:val="0"/>
                                  <w:marBottom w:val="0"/>
                                  <w:divBdr>
                                    <w:top w:val="none" w:sz="0" w:space="0" w:color="auto"/>
                                    <w:left w:val="none" w:sz="0" w:space="0" w:color="auto"/>
                                    <w:bottom w:val="none" w:sz="0" w:space="0" w:color="auto"/>
                                    <w:right w:val="none" w:sz="0" w:space="0" w:color="auto"/>
                                  </w:divBdr>
                                  <w:divsChild>
                                    <w:div w:id="1284388324">
                                      <w:marLeft w:val="0"/>
                                      <w:marRight w:val="0"/>
                                      <w:marTop w:val="0"/>
                                      <w:marBottom w:val="0"/>
                                      <w:divBdr>
                                        <w:top w:val="none" w:sz="0" w:space="0" w:color="auto"/>
                                        <w:left w:val="none" w:sz="0" w:space="0" w:color="auto"/>
                                        <w:bottom w:val="none" w:sz="0" w:space="0" w:color="auto"/>
                                        <w:right w:val="none" w:sz="0" w:space="0" w:color="auto"/>
                                      </w:divBdr>
                                      <w:divsChild>
                                        <w:div w:id="810902564">
                                          <w:marLeft w:val="0"/>
                                          <w:marRight w:val="0"/>
                                          <w:marTop w:val="0"/>
                                          <w:marBottom w:val="0"/>
                                          <w:divBdr>
                                            <w:top w:val="none" w:sz="0" w:space="0" w:color="auto"/>
                                            <w:left w:val="none" w:sz="0" w:space="0" w:color="auto"/>
                                            <w:bottom w:val="none" w:sz="0" w:space="0" w:color="auto"/>
                                            <w:right w:val="none" w:sz="0" w:space="0" w:color="auto"/>
                                          </w:divBdr>
                                          <w:divsChild>
                                            <w:div w:id="1877696827">
                                              <w:marLeft w:val="0"/>
                                              <w:marRight w:val="0"/>
                                              <w:marTop w:val="0"/>
                                              <w:marBottom w:val="0"/>
                                              <w:divBdr>
                                                <w:top w:val="none" w:sz="0" w:space="0" w:color="auto"/>
                                                <w:left w:val="none" w:sz="0" w:space="0" w:color="auto"/>
                                                <w:bottom w:val="none" w:sz="0" w:space="0" w:color="auto"/>
                                                <w:right w:val="none" w:sz="0" w:space="0" w:color="auto"/>
                                              </w:divBdr>
                                              <w:divsChild>
                                                <w:div w:id="3420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581658">
      <w:bodyDiv w:val="1"/>
      <w:marLeft w:val="0"/>
      <w:marRight w:val="0"/>
      <w:marTop w:val="0"/>
      <w:marBottom w:val="0"/>
      <w:divBdr>
        <w:top w:val="none" w:sz="0" w:space="0" w:color="auto"/>
        <w:left w:val="none" w:sz="0" w:space="0" w:color="auto"/>
        <w:bottom w:val="none" w:sz="0" w:space="0" w:color="auto"/>
        <w:right w:val="none" w:sz="0" w:space="0" w:color="auto"/>
      </w:divBdr>
    </w:div>
    <w:div w:id="1431775411">
      <w:bodyDiv w:val="1"/>
      <w:marLeft w:val="0"/>
      <w:marRight w:val="0"/>
      <w:marTop w:val="0"/>
      <w:marBottom w:val="0"/>
      <w:divBdr>
        <w:top w:val="none" w:sz="0" w:space="0" w:color="auto"/>
        <w:left w:val="none" w:sz="0" w:space="0" w:color="auto"/>
        <w:bottom w:val="none" w:sz="0" w:space="0" w:color="auto"/>
        <w:right w:val="none" w:sz="0" w:space="0" w:color="auto"/>
      </w:divBdr>
    </w:div>
    <w:div w:id="1811246805">
      <w:bodyDiv w:val="1"/>
      <w:marLeft w:val="0"/>
      <w:marRight w:val="0"/>
      <w:marTop w:val="0"/>
      <w:marBottom w:val="0"/>
      <w:divBdr>
        <w:top w:val="none" w:sz="0" w:space="0" w:color="auto"/>
        <w:left w:val="none" w:sz="0" w:space="0" w:color="auto"/>
        <w:bottom w:val="none" w:sz="0" w:space="0" w:color="auto"/>
        <w:right w:val="none" w:sz="0" w:space="0" w:color="auto"/>
      </w:divBdr>
      <w:divsChild>
        <w:div w:id="1631202636">
          <w:marLeft w:val="360"/>
          <w:marRight w:val="0"/>
          <w:marTop w:val="400"/>
          <w:marBottom w:val="0"/>
          <w:divBdr>
            <w:top w:val="none" w:sz="0" w:space="0" w:color="auto"/>
            <w:left w:val="none" w:sz="0" w:space="0" w:color="auto"/>
            <w:bottom w:val="none" w:sz="0" w:space="0" w:color="auto"/>
            <w:right w:val="none" w:sz="0" w:space="0" w:color="auto"/>
          </w:divBdr>
        </w:div>
        <w:div w:id="1320420837">
          <w:marLeft w:val="360"/>
          <w:marRight w:val="0"/>
          <w:marTop w:val="400"/>
          <w:marBottom w:val="0"/>
          <w:divBdr>
            <w:top w:val="none" w:sz="0" w:space="0" w:color="auto"/>
            <w:left w:val="none" w:sz="0" w:space="0" w:color="auto"/>
            <w:bottom w:val="none" w:sz="0" w:space="0" w:color="auto"/>
            <w:right w:val="none" w:sz="0" w:space="0" w:color="auto"/>
          </w:divBdr>
        </w:div>
        <w:div w:id="1134710979">
          <w:marLeft w:val="360"/>
          <w:marRight w:val="0"/>
          <w:marTop w:val="400"/>
          <w:marBottom w:val="0"/>
          <w:divBdr>
            <w:top w:val="none" w:sz="0" w:space="0" w:color="auto"/>
            <w:left w:val="none" w:sz="0" w:space="0" w:color="auto"/>
            <w:bottom w:val="none" w:sz="0" w:space="0" w:color="auto"/>
            <w:right w:val="none" w:sz="0" w:space="0" w:color="auto"/>
          </w:divBdr>
        </w:div>
        <w:div w:id="668406371">
          <w:marLeft w:val="36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122CA-005E-4B83-9F09-828E37B0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Jarlath.Brine</dc:creator>
  <cp:lastModifiedBy>nkennedy</cp:lastModifiedBy>
  <cp:revision>2</cp:revision>
  <cp:lastPrinted>2016-11-24T17:27:00Z</cp:lastPrinted>
  <dcterms:created xsi:type="dcterms:W3CDTF">2017-12-12T17:03:00Z</dcterms:created>
  <dcterms:modified xsi:type="dcterms:W3CDTF">2017-12-12T17:03:00Z</dcterms:modified>
</cp:coreProperties>
</file>